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489" w:rsidRPr="00A77CF1" w:rsidRDefault="009D4489" w:rsidP="00BF09C6">
      <w:pPr>
        <w:jc w:val="center"/>
        <w:rPr>
          <w:rFonts w:ascii="Arial" w:hAnsi="Arial" w:cs="Arial"/>
          <w:b/>
          <w:sz w:val="32"/>
          <w:szCs w:val="32"/>
        </w:rPr>
      </w:pPr>
      <w:r w:rsidRPr="00A77CF1">
        <w:rPr>
          <w:rFonts w:ascii="Arial" w:hAnsi="Arial" w:cs="Arial"/>
          <w:b/>
          <w:sz w:val="32"/>
          <w:szCs w:val="32"/>
        </w:rPr>
        <w:t>Ghana Agricultural Sector Investment Programme</w:t>
      </w:r>
      <w:r w:rsidR="00BF09C6" w:rsidRPr="00A77CF1">
        <w:rPr>
          <w:rFonts w:ascii="Arial" w:hAnsi="Arial" w:cs="Arial"/>
          <w:b/>
          <w:sz w:val="32"/>
          <w:szCs w:val="32"/>
        </w:rPr>
        <w:t xml:space="preserve"> (GASIP)</w:t>
      </w:r>
    </w:p>
    <w:p w:rsidR="009D4489" w:rsidRPr="00A77CF1" w:rsidRDefault="00BF09C6" w:rsidP="00BF09C6">
      <w:pPr>
        <w:jc w:val="center"/>
        <w:rPr>
          <w:rFonts w:ascii="Arial" w:hAnsi="Arial" w:cs="Arial"/>
          <w:b/>
          <w:sz w:val="32"/>
          <w:szCs w:val="32"/>
        </w:rPr>
      </w:pPr>
      <w:r w:rsidRPr="00A77CF1">
        <w:rPr>
          <w:rFonts w:ascii="Arial" w:hAnsi="Arial" w:cs="Arial"/>
          <w:b/>
          <w:sz w:val="32"/>
          <w:szCs w:val="32"/>
        </w:rPr>
        <w:t>Increasing Performance of the Cassava Industry in West and Central Africa Region (IPCI)</w:t>
      </w:r>
    </w:p>
    <w:p w:rsidR="00BF09C6" w:rsidRPr="00A77CF1" w:rsidRDefault="00BF09C6">
      <w:pPr>
        <w:rPr>
          <w:b/>
          <w:sz w:val="32"/>
          <w:szCs w:val="32"/>
        </w:rPr>
      </w:pPr>
    </w:p>
    <w:p w:rsidR="00BF09C6" w:rsidRPr="00A77CF1" w:rsidRDefault="00A77CF1" w:rsidP="00A77CF1">
      <w:pPr>
        <w:jc w:val="center"/>
        <w:rPr>
          <w:rFonts w:ascii="Arial" w:hAnsi="Arial" w:cs="Arial"/>
          <w:b/>
          <w:sz w:val="32"/>
          <w:szCs w:val="32"/>
        </w:rPr>
      </w:pPr>
      <w:r w:rsidRPr="00A77CF1">
        <w:rPr>
          <w:rFonts w:ascii="Arial" w:hAnsi="Arial" w:cs="Arial"/>
          <w:b/>
          <w:sz w:val="32"/>
          <w:szCs w:val="32"/>
        </w:rPr>
        <w:t>International Fund for Agricultural Development (IFAD)</w:t>
      </w:r>
    </w:p>
    <w:p w:rsidR="00BF09C6" w:rsidRPr="00A77CF1" w:rsidRDefault="00BF09C6" w:rsidP="00A77CF1">
      <w:pPr>
        <w:jc w:val="center"/>
        <w:rPr>
          <w:b/>
          <w:sz w:val="32"/>
          <w:szCs w:val="32"/>
        </w:rPr>
      </w:pPr>
    </w:p>
    <w:p w:rsidR="009D4489" w:rsidRPr="00A77CF1" w:rsidRDefault="00283F82" w:rsidP="00A77CF1">
      <w:pPr>
        <w:jc w:val="center"/>
        <w:rPr>
          <w:rFonts w:ascii="Arial" w:hAnsi="Arial" w:cs="Arial"/>
          <w:b/>
          <w:sz w:val="40"/>
          <w:szCs w:val="40"/>
        </w:rPr>
      </w:pPr>
      <w:r>
        <w:rPr>
          <w:rFonts w:ascii="Arial" w:hAnsi="Arial" w:cs="Arial"/>
          <w:b/>
          <w:sz w:val="40"/>
          <w:szCs w:val="40"/>
        </w:rPr>
        <w:t>Guide on using spread</w:t>
      </w:r>
      <w:r w:rsidR="009D4489" w:rsidRPr="00A77CF1">
        <w:rPr>
          <w:rFonts w:ascii="Arial" w:hAnsi="Arial" w:cs="Arial"/>
          <w:b/>
          <w:sz w:val="40"/>
          <w:szCs w:val="40"/>
        </w:rPr>
        <w:t>sheet model to calculate value addition of interventions and up</w:t>
      </w:r>
      <w:r w:rsidR="00A77CF1" w:rsidRPr="00A77CF1">
        <w:rPr>
          <w:rFonts w:ascii="Arial" w:hAnsi="Arial" w:cs="Arial"/>
          <w:b/>
          <w:sz w:val="40"/>
          <w:szCs w:val="40"/>
        </w:rPr>
        <w:t>grades in selected value chains</w:t>
      </w:r>
    </w:p>
    <w:p w:rsidR="00A77CF1" w:rsidRPr="00A77CF1" w:rsidRDefault="00A77CF1" w:rsidP="00A77CF1">
      <w:pPr>
        <w:jc w:val="center"/>
        <w:rPr>
          <w:rFonts w:ascii="Arial" w:hAnsi="Arial" w:cs="Arial"/>
          <w:b/>
          <w:sz w:val="32"/>
          <w:szCs w:val="32"/>
        </w:rPr>
      </w:pPr>
    </w:p>
    <w:p w:rsidR="00880EB2" w:rsidRDefault="0073499B" w:rsidP="00A77CF1">
      <w:pPr>
        <w:jc w:val="center"/>
        <w:rPr>
          <w:rFonts w:ascii="Arial" w:hAnsi="Arial" w:cs="Arial"/>
          <w:b/>
          <w:sz w:val="32"/>
          <w:szCs w:val="32"/>
        </w:rPr>
      </w:pPr>
      <w:r>
        <w:rPr>
          <w:rFonts w:ascii="Arial" w:hAnsi="Arial" w:cs="Arial"/>
          <w:b/>
          <w:sz w:val="32"/>
          <w:szCs w:val="32"/>
        </w:rPr>
        <w:t xml:space="preserve">March </w:t>
      </w:r>
      <w:r w:rsidR="00BF09C6" w:rsidRPr="00A77CF1">
        <w:rPr>
          <w:rFonts w:ascii="Arial" w:hAnsi="Arial" w:cs="Arial"/>
          <w:b/>
          <w:sz w:val="32"/>
          <w:szCs w:val="32"/>
        </w:rPr>
        <w:t>2017</w:t>
      </w:r>
    </w:p>
    <w:p w:rsidR="007F27CC" w:rsidRDefault="007F27CC" w:rsidP="00A77CF1">
      <w:pPr>
        <w:jc w:val="center"/>
        <w:rPr>
          <w:rFonts w:ascii="Arial" w:hAnsi="Arial" w:cs="Arial"/>
          <w:b/>
          <w:sz w:val="32"/>
          <w:szCs w:val="32"/>
        </w:rPr>
      </w:pPr>
    </w:p>
    <w:p w:rsidR="002D2A80" w:rsidRDefault="002D2A80" w:rsidP="00A77CF1">
      <w:pPr>
        <w:jc w:val="center"/>
        <w:rPr>
          <w:rFonts w:ascii="Arial" w:hAnsi="Arial" w:cs="Arial"/>
          <w:b/>
          <w:sz w:val="32"/>
          <w:szCs w:val="32"/>
        </w:rPr>
      </w:pPr>
      <w:r>
        <w:rPr>
          <w:rFonts w:ascii="Arial" w:hAnsi="Arial" w:cs="Arial"/>
          <w:b/>
          <w:sz w:val="32"/>
          <w:szCs w:val="32"/>
        </w:rPr>
        <w:t>Ulrich Kleih</w:t>
      </w:r>
    </w:p>
    <w:p w:rsidR="002D2A80" w:rsidRDefault="002D2A80" w:rsidP="00A77CF1">
      <w:pPr>
        <w:jc w:val="cente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3306"/>
        <w:gridCol w:w="2676"/>
      </w:tblGrid>
      <w:tr w:rsidR="002D2A80" w:rsidTr="0092620F">
        <w:tc>
          <w:tcPr>
            <w:tcW w:w="2829" w:type="dxa"/>
          </w:tcPr>
          <w:p w:rsidR="002D2A80" w:rsidRDefault="002D2A80" w:rsidP="0092620F">
            <w:pPr>
              <w:jc w:val="center"/>
              <w:rPr>
                <w:rFonts w:ascii="Arial" w:hAnsi="Arial" w:cs="Arial"/>
                <w:b/>
                <w:sz w:val="32"/>
                <w:szCs w:val="32"/>
              </w:rPr>
            </w:pPr>
            <w:r>
              <w:rPr>
                <w:noProof/>
                <w:lang w:eastAsia="en-GB"/>
              </w:rPr>
              <w:drawing>
                <wp:inline distT="0" distB="0" distL="0" distR="0" wp14:anchorId="5BA32FB3" wp14:editId="1E69CAA9">
                  <wp:extent cx="1390650" cy="1466850"/>
                  <wp:effectExtent l="0" t="0" r="0" b="0"/>
                  <wp:docPr id="12" name="Picture 11">
                    <a:extLst xmlns:a="http://schemas.openxmlformats.org/drawingml/2006/main">
                      <a:ext uri="{FF2B5EF4-FFF2-40B4-BE49-F238E27FC236}">
                        <a16:creationId xmlns:a16="http://schemas.microsoft.com/office/drawing/2014/main" id="{3C07CC30-DECB-478B-9BF4-972340A4EB78}"/>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C07CC30-DECB-478B-9BF4-972340A4EB78}"/>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50" cy="1466850"/>
                          </a:xfrm>
                          <a:prstGeom prst="rect">
                            <a:avLst/>
                          </a:prstGeom>
                          <a:noFill/>
                          <a:ln>
                            <a:noFill/>
                          </a:ln>
                        </pic:spPr>
                      </pic:pic>
                    </a:graphicData>
                  </a:graphic>
                </wp:inline>
              </w:drawing>
            </w:r>
          </w:p>
        </w:tc>
        <w:tc>
          <w:tcPr>
            <w:tcW w:w="3306" w:type="dxa"/>
          </w:tcPr>
          <w:p w:rsidR="002D2A80" w:rsidRDefault="002D2A80" w:rsidP="00A77CF1">
            <w:pPr>
              <w:jc w:val="center"/>
              <w:rPr>
                <w:rFonts w:ascii="Arial" w:hAnsi="Arial" w:cs="Arial"/>
                <w:b/>
                <w:sz w:val="32"/>
                <w:szCs w:val="32"/>
              </w:rPr>
            </w:pPr>
          </w:p>
          <w:p w:rsidR="002D2A80" w:rsidRDefault="002D2A80" w:rsidP="00A77CF1">
            <w:pPr>
              <w:jc w:val="center"/>
              <w:rPr>
                <w:rFonts w:ascii="Arial" w:hAnsi="Arial" w:cs="Arial"/>
                <w:b/>
                <w:sz w:val="32"/>
                <w:szCs w:val="32"/>
              </w:rPr>
            </w:pPr>
          </w:p>
          <w:p w:rsidR="002D2A80" w:rsidRDefault="002D2A80" w:rsidP="00A77CF1">
            <w:pPr>
              <w:jc w:val="center"/>
              <w:rPr>
                <w:rFonts w:ascii="Arial" w:hAnsi="Arial" w:cs="Arial"/>
                <w:b/>
                <w:sz w:val="32"/>
                <w:szCs w:val="32"/>
              </w:rPr>
            </w:pPr>
            <w:r>
              <w:rPr>
                <w:noProof/>
                <w:lang w:eastAsia="en-GB"/>
              </w:rPr>
              <w:drawing>
                <wp:inline distT="0" distB="0" distL="0" distR="0" wp14:anchorId="3711DAFF" wp14:editId="430B2CD2">
                  <wp:extent cx="1962150" cy="647700"/>
                  <wp:effectExtent l="0" t="0" r="0" b="0"/>
                  <wp:docPr id="79" name="Picture 7"/>
                  <wp:cNvGraphicFramePr/>
                  <a:graphic xmlns:a="http://schemas.openxmlformats.org/drawingml/2006/main">
                    <a:graphicData uri="http://schemas.openxmlformats.org/drawingml/2006/picture">
                      <pic:pic xmlns:pic="http://schemas.openxmlformats.org/drawingml/2006/picture">
                        <pic:nvPicPr>
                          <pic:cNvPr id="34" name="Picture 7"/>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3618" cy="714204"/>
                          </a:xfrm>
                          <a:prstGeom prst="rect">
                            <a:avLst/>
                          </a:prstGeom>
                          <a:noFill/>
                          <a:ln>
                            <a:noFill/>
                          </a:ln>
                        </pic:spPr>
                      </pic:pic>
                    </a:graphicData>
                  </a:graphic>
                </wp:inline>
              </w:drawing>
            </w:r>
          </w:p>
        </w:tc>
        <w:tc>
          <w:tcPr>
            <w:tcW w:w="2393" w:type="dxa"/>
          </w:tcPr>
          <w:p w:rsidR="002D2A80" w:rsidRDefault="002D2A80" w:rsidP="00A77CF1">
            <w:pPr>
              <w:jc w:val="center"/>
              <w:rPr>
                <w:rFonts w:ascii="Arial" w:hAnsi="Arial" w:cs="Arial"/>
                <w:b/>
                <w:sz w:val="32"/>
                <w:szCs w:val="32"/>
              </w:rPr>
            </w:pPr>
          </w:p>
          <w:p w:rsidR="002D2A80" w:rsidRDefault="002D2A80" w:rsidP="00A77CF1">
            <w:pPr>
              <w:jc w:val="center"/>
              <w:rPr>
                <w:rFonts w:ascii="Arial" w:hAnsi="Arial" w:cs="Arial"/>
                <w:b/>
                <w:sz w:val="32"/>
                <w:szCs w:val="32"/>
              </w:rPr>
            </w:pPr>
            <w:r>
              <w:rPr>
                <w:noProof/>
                <w:lang w:eastAsia="en-GB"/>
              </w:rPr>
              <w:drawing>
                <wp:inline distT="0" distB="0" distL="0" distR="0" wp14:anchorId="64F188A8" wp14:editId="2CE4B986">
                  <wp:extent cx="1552575" cy="1024255"/>
                  <wp:effectExtent l="0" t="0" r="9525" b="4445"/>
                  <wp:docPr id="13" name="Picture 12" descr="logo IFAD">
                    <a:extLst xmlns:a="http://schemas.openxmlformats.org/drawingml/2006/main">
                      <a:ext uri="{FF2B5EF4-FFF2-40B4-BE49-F238E27FC236}">
                        <a16:creationId xmlns:a16="http://schemas.microsoft.com/office/drawing/2014/main" id="{F992A064-EAE4-4228-8E08-5FE03F3D1818}"/>
                      </a:ext>
                    </a:extLst>
                  </wp:docPr>
                  <wp:cNvGraphicFramePr/>
                  <a:graphic xmlns:a="http://schemas.openxmlformats.org/drawingml/2006/main">
                    <a:graphicData uri="http://schemas.openxmlformats.org/drawingml/2006/picture">
                      <pic:pic xmlns:pic="http://schemas.openxmlformats.org/drawingml/2006/picture">
                        <pic:nvPicPr>
                          <pic:cNvPr id="13" name="Picture 12" descr="logo IFAD">
                            <a:extLst>
                              <a:ext uri="{FF2B5EF4-FFF2-40B4-BE49-F238E27FC236}">
                                <a16:creationId xmlns:a16="http://schemas.microsoft.com/office/drawing/2014/main" id="{F992A064-EAE4-4228-8E08-5FE03F3D1818}"/>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024255"/>
                          </a:xfrm>
                          <a:prstGeom prst="rect">
                            <a:avLst/>
                          </a:prstGeom>
                          <a:noFill/>
                          <a:ln>
                            <a:noFill/>
                          </a:ln>
                          <a:extLst>
                            <a:ext uri="{FAA26D3D-D897-4be2-8F04-BA451C77F1D7}">
                              <ma14:placeholderFlag xmlns:xdr="http://schemas.openxmlformats.org/drawingml/2006/spreadsheetDrawin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tc>
      </w:tr>
    </w:tbl>
    <w:p w:rsidR="002D2A80" w:rsidRDefault="002D2A80" w:rsidP="00A77CF1">
      <w:pPr>
        <w:jc w:val="center"/>
        <w:rPr>
          <w:rFonts w:ascii="Arial" w:hAnsi="Arial" w:cs="Arial"/>
          <w:b/>
          <w:sz w:val="32"/>
          <w:szCs w:val="32"/>
        </w:rPr>
      </w:pPr>
    </w:p>
    <w:p w:rsidR="00DA2D85" w:rsidRDefault="00DA2D85" w:rsidP="00A77CF1">
      <w:pPr>
        <w:jc w:val="center"/>
        <w:rPr>
          <w:rFonts w:ascii="Arial" w:hAnsi="Arial" w:cs="Arial"/>
          <w:b/>
          <w:sz w:val="32"/>
          <w:szCs w:val="32"/>
        </w:rPr>
      </w:pPr>
    </w:p>
    <w:p w:rsidR="00DA2D85" w:rsidRDefault="00DA2D85" w:rsidP="00A77CF1">
      <w:pPr>
        <w:jc w:val="center"/>
        <w:rPr>
          <w:rFonts w:ascii="Arial" w:hAnsi="Arial" w:cs="Arial"/>
          <w:b/>
          <w:sz w:val="32"/>
          <w:szCs w:val="32"/>
        </w:rPr>
      </w:pPr>
    </w:p>
    <w:p w:rsidR="00DA2D85" w:rsidRDefault="00DA2D85" w:rsidP="00A77CF1">
      <w:pPr>
        <w:jc w:val="center"/>
        <w:rPr>
          <w:rFonts w:ascii="Arial" w:hAnsi="Arial" w:cs="Arial"/>
          <w:b/>
          <w:sz w:val="32"/>
          <w:szCs w:val="32"/>
        </w:rPr>
      </w:pPr>
    </w:p>
    <w:sdt>
      <w:sdtPr>
        <w:id w:val="-8757009"/>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DA2D85" w:rsidRDefault="00DA2D85">
          <w:pPr>
            <w:pStyle w:val="TOCHeading"/>
          </w:pPr>
          <w:r>
            <w:t>Table of Contents</w:t>
          </w:r>
        </w:p>
        <w:p w:rsidR="00E26304" w:rsidRDefault="00E26304">
          <w:pPr>
            <w:pStyle w:val="TOC1"/>
            <w:tabs>
              <w:tab w:val="right" w:leader="dot" w:pos="8302"/>
            </w:tabs>
          </w:pPr>
        </w:p>
        <w:p w:rsidR="00E26304" w:rsidRPr="00E26304" w:rsidRDefault="00DA2D85">
          <w:pPr>
            <w:pStyle w:val="TOC1"/>
            <w:tabs>
              <w:tab w:val="right" w:leader="dot" w:pos="8302"/>
            </w:tabs>
            <w:rPr>
              <w:rFonts w:ascii="Arial" w:eastAsiaTheme="minorEastAsia" w:hAnsi="Arial" w:cs="Arial"/>
              <w:noProof/>
              <w:lang w:eastAsia="en-GB"/>
            </w:rPr>
          </w:pPr>
          <w:r>
            <w:fldChar w:fldCharType="begin"/>
          </w:r>
          <w:r>
            <w:instrText xml:space="preserve"> TOC \o "1-3" \h \z \u </w:instrText>
          </w:r>
          <w:r>
            <w:fldChar w:fldCharType="separate"/>
          </w:r>
          <w:hyperlink w:anchor="_Toc478743947" w:history="1">
            <w:r w:rsidR="00E26304" w:rsidRPr="00E26304">
              <w:rPr>
                <w:rStyle w:val="Hyperlink"/>
                <w:rFonts w:ascii="Arial" w:hAnsi="Arial" w:cs="Arial"/>
                <w:noProof/>
              </w:rPr>
              <w:t>Elements covered by model</w:t>
            </w:r>
            <w:r w:rsidR="00E26304" w:rsidRPr="00E26304">
              <w:rPr>
                <w:rFonts w:ascii="Arial" w:hAnsi="Arial" w:cs="Arial"/>
                <w:noProof/>
                <w:webHidden/>
              </w:rPr>
              <w:tab/>
            </w:r>
            <w:r w:rsidR="00E26304" w:rsidRPr="00E26304">
              <w:rPr>
                <w:rFonts w:ascii="Arial" w:hAnsi="Arial" w:cs="Arial"/>
                <w:noProof/>
                <w:webHidden/>
              </w:rPr>
              <w:fldChar w:fldCharType="begin"/>
            </w:r>
            <w:r w:rsidR="00E26304" w:rsidRPr="00E26304">
              <w:rPr>
                <w:rFonts w:ascii="Arial" w:hAnsi="Arial" w:cs="Arial"/>
                <w:noProof/>
                <w:webHidden/>
              </w:rPr>
              <w:instrText xml:space="preserve"> PAGEREF _Toc478743947 \h </w:instrText>
            </w:r>
            <w:r w:rsidR="00E26304" w:rsidRPr="00E26304">
              <w:rPr>
                <w:rFonts w:ascii="Arial" w:hAnsi="Arial" w:cs="Arial"/>
                <w:noProof/>
                <w:webHidden/>
              </w:rPr>
            </w:r>
            <w:r w:rsidR="00E26304" w:rsidRPr="00E26304">
              <w:rPr>
                <w:rFonts w:ascii="Arial" w:hAnsi="Arial" w:cs="Arial"/>
                <w:noProof/>
                <w:webHidden/>
              </w:rPr>
              <w:fldChar w:fldCharType="separate"/>
            </w:r>
            <w:r w:rsidR="00E26304" w:rsidRPr="00E26304">
              <w:rPr>
                <w:rFonts w:ascii="Arial" w:hAnsi="Arial" w:cs="Arial"/>
                <w:noProof/>
                <w:webHidden/>
              </w:rPr>
              <w:t>3</w:t>
            </w:r>
            <w:r w:rsidR="00E26304"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48" w:history="1">
            <w:r w:rsidRPr="00E26304">
              <w:rPr>
                <w:rStyle w:val="Hyperlink"/>
                <w:rFonts w:ascii="Arial" w:hAnsi="Arial" w:cs="Arial"/>
                <w:noProof/>
              </w:rPr>
              <w:t>General steps to carry out study</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_Toc478743948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4</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49" w:history="1">
            <w:r w:rsidRPr="00E26304">
              <w:rPr>
                <w:rStyle w:val="Hyperlink"/>
                <w:rFonts w:ascii="Arial" w:hAnsi="Arial" w:cs="Arial"/>
                <w:noProof/>
              </w:rPr>
              <w:t>Excel spreadsheet model - steps</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_Toc478743949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4</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0" w:history="1">
            <w:r w:rsidRPr="00E26304">
              <w:rPr>
                <w:rStyle w:val="Hyperlink"/>
                <w:rFonts w:ascii="Arial" w:hAnsi="Arial" w:cs="Arial"/>
                <w:noProof/>
                <w:lang w:eastAsia="en-GB"/>
              </w:rPr>
              <w:t>Start page</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_Toc478743950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5</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1" w:history="1">
            <w:r w:rsidRPr="00E26304">
              <w:rPr>
                <w:rStyle w:val="Hyperlink"/>
                <w:rFonts w:ascii="Arial" w:hAnsi="Arial" w:cs="Arial"/>
                <w:noProof/>
                <w:lang w:eastAsia="en-GB"/>
              </w:rPr>
              <w:t>Overview page</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_Toc478743951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6</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2" w:history="1">
            <w:r w:rsidRPr="00E26304">
              <w:rPr>
                <w:rStyle w:val="Hyperlink"/>
                <w:rFonts w:ascii="Arial" w:hAnsi="Arial" w:cs="Arial"/>
                <w:noProof/>
              </w:rPr>
              <w:t>Overview page – information needed</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_Toc478743952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7</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3" w:history="1">
            <w:r w:rsidRPr="00E26304">
              <w:rPr>
                <w:rStyle w:val="Hyperlink"/>
                <w:rFonts w:ascii="Arial" w:hAnsi="Arial" w:cs="Arial"/>
                <w:noProof/>
              </w:rPr>
              <w:t>Value chain map</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_Toc478743953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10</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4" w:history="1">
            <w:r w:rsidRPr="00E26304">
              <w:rPr>
                <w:rStyle w:val="Hyperlink"/>
                <w:rFonts w:ascii="Arial" w:hAnsi="Arial" w:cs="Arial"/>
                <w:noProof/>
                <w:lang w:eastAsia="en-GB"/>
              </w:rPr>
              <w:t>Production page</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_Toc478743954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11</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5" w:history="1">
            <w:r w:rsidRPr="00E26304">
              <w:rPr>
                <w:rStyle w:val="Hyperlink"/>
                <w:rFonts w:ascii="Arial" w:hAnsi="Arial" w:cs="Arial"/>
                <w:noProof/>
                <w:lang w:eastAsia="en-GB"/>
              </w:rPr>
              <w:t>Processing page</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_Toc478743955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12</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6" w:history="1">
            <w:r w:rsidRPr="00E26304">
              <w:rPr>
                <w:rStyle w:val="Hyperlink"/>
                <w:rFonts w:ascii="Arial" w:hAnsi="Arial" w:cs="Arial"/>
                <w:noProof/>
                <w:lang w:eastAsia="en-GB"/>
              </w:rPr>
              <w:t>Trading page</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_Toc478743956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13</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7" w:history="1">
            <w:r w:rsidRPr="00E26304">
              <w:rPr>
                <w:rStyle w:val="Hyperlink"/>
                <w:rFonts w:ascii="Arial" w:hAnsi="Arial" w:cs="Arial"/>
                <w:noProof/>
                <w:lang w:eastAsia="en-GB"/>
              </w:rPr>
              <w:t>Break-down of IGS and depreciation into value addition</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_Toc478743957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14</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8" w:history="1">
            <w:r w:rsidRPr="00E26304">
              <w:rPr>
                <w:rStyle w:val="Hyperlink"/>
                <w:rFonts w:ascii="Arial" w:hAnsi="Arial" w:cs="Arial"/>
                <w:noProof/>
                <w:lang w:eastAsia="en-GB"/>
              </w:rPr>
              <w:t>Summary of production</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_Toc478743958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17</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59" w:history="1">
            <w:r w:rsidRPr="00E26304">
              <w:rPr>
                <w:rStyle w:val="Hyperlink"/>
                <w:rFonts w:ascii="Arial" w:hAnsi="Arial" w:cs="Arial"/>
                <w:noProof/>
                <w:lang w:eastAsia="en-GB"/>
              </w:rPr>
              <w:t>Summary of processing</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_Toc478743959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18</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60" w:history="1">
            <w:r w:rsidRPr="00E26304">
              <w:rPr>
                <w:rStyle w:val="Hyperlink"/>
                <w:rFonts w:ascii="Arial" w:hAnsi="Arial" w:cs="Arial"/>
                <w:noProof/>
                <w:lang w:eastAsia="en-GB"/>
              </w:rPr>
              <w:t>Summary of trading</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_Toc478743960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19</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61" w:history="1">
            <w:r w:rsidRPr="00E26304">
              <w:rPr>
                <w:rStyle w:val="Hyperlink"/>
                <w:rFonts w:ascii="Arial" w:hAnsi="Arial" w:cs="Arial"/>
                <w:noProof/>
                <w:lang w:eastAsia="en-GB"/>
              </w:rPr>
              <w:t>Summary of value addition for the entire region</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_Toc478743961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20</w:t>
            </w:r>
            <w:r w:rsidRPr="00E26304">
              <w:rPr>
                <w:rFonts w:ascii="Arial" w:hAnsi="Arial" w:cs="Arial"/>
                <w:noProof/>
                <w:webHidden/>
              </w:rPr>
              <w:fldChar w:fldCharType="end"/>
            </w:r>
          </w:hyperlink>
        </w:p>
        <w:p w:rsidR="00E26304" w:rsidRPr="00E26304" w:rsidRDefault="00E26304">
          <w:pPr>
            <w:pStyle w:val="TOC1"/>
            <w:tabs>
              <w:tab w:val="right" w:leader="dot" w:pos="8302"/>
            </w:tabs>
            <w:rPr>
              <w:rFonts w:ascii="Arial" w:eastAsiaTheme="minorEastAsia" w:hAnsi="Arial" w:cs="Arial"/>
              <w:noProof/>
              <w:lang w:eastAsia="en-GB"/>
            </w:rPr>
          </w:pPr>
          <w:hyperlink w:anchor="_Toc478743962" w:history="1">
            <w:r w:rsidRPr="00E26304">
              <w:rPr>
                <w:rStyle w:val="Hyperlink"/>
                <w:rFonts w:ascii="Arial" w:hAnsi="Arial" w:cs="Arial"/>
                <w:noProof/>
                <w:lang w:eastAsia="en-GB"/>
              </w:rPr>
              <w:t>Value addition for entire region (graph)</w:t>
            </w:r>
            <w:r w:rsidRPr="00E26304">
              <w:rPr>
                <w:rFonts w:ascii="Arial" w:hAnsi="Arial" w:cs="Arial"/>
                <w:noProof/>
                <w:webHidden/>
              </w:rPr>
              <w:tab/>
            </w:r>
            <w:r w:rsidRPr="00E26304">
              <w:rPr>
                <w:rFonts w:ascii="Arial" w:hAnsi="Arial" w:cs="Arial"/>
                <w:noProof/>
                <w:webHidden/>
              </w:rPr>
              <w:fldChar w:fldCharType="begin"/>
            </w:r>
            <w:r w:rsidRPr="00E26304">
              <w:rPr>
                <w:rFonts w:ascii="Arial" w:hAnsi="Arial" w:cs="Arial"/>
                <w:noProof/>
                <w:webHidden/>
              </w:rPr>
              <w:instrText xml:space="preserve"> PAGEREF _Toc478743962 \h </w:instrText>
            </w:r>
            <w:r w:rsidRPr="00E26304">
              <w:rPr>
                <w:rFonts w:ascii="Arial" w:hAnsi="Arial" w:cs="Arial"/>
                <w:noProof/>
                <w:webHidden/>
              </w:rPr>
            </w:r>
            <w:r w:rsidRPr="00E26304">
              <w:rPr>
                <w:rFonts w:ascii="Arial" w:hAnsi="Arial" w:cs="Arial"/>
                <w:noProof/>
                <w:webHidden/>
              </w:rPr>
              <w:fldChar w:fldCharType="separate"/>
            </w:r>
            <w:r w:rsidRPr="00E26304">
              <w:rPr>
                <w:rFonts w:ascii="Arial" w:hAnsi="Arial" w:cs="Arial"/>
                <w:noProof/>
                <w:webHidden/>
              </w:rPr>
              <w:t>21</w:t>
            </w:r>
            <w:r w:rsidRPr="00E26304">
              <w:rPr>
                <w:rFonts w:ascii="Arial" w:hAnsi="Arial" w:cs="Arial"/>
                <w:noProof/>
                <w:webHidden/>
              </w:rPr>
              <w:fldChar w:fldCharType="end"/>
            </w:r>
          </w:hyperlink>
        </w:p>
        <w:p w:rsidR="00DA2D85" w:rsidRDefault="00DA2D85">
          <w:r>
            <w:rPr>
              <w:b/>
              <w:bCs/>
              <w:noProof/>
            </w:rPr>
            <w:fldChar w:fldCharType="end"/>
          </w:r>
        </w:p>
      </w:sdtContent>
    </w:sdt>
    <w:p w:rsidR="00DA2D85" w:rsidRDefault="00DA2D85" w:rsidP="00DA2D85">
      <w:pPr>
        <w:rPr>
          <w:rFonts w:ascii="Arial" w:hAnsi="Arial" w:cs="Arial"/>
          <w:b/>
          <w:sz w:val="32"/>
          <w:szCs w:val="32"/>
        </w:rPr>
      </w:pPr>
    </w:p>
    <w:p w:rsidR="00880EB2" w:rsidRDefault="00880EB2" w:rsidP="00DA2D85">
      <w:pPr>
        <w:pStyle w:val="Heading1"/>
      </w:pPr>
      <w:r>
        <w:br w:type="column"/>
      </w:r>
      <w:bookmarkStart w:id="0" w:name="_Toc478743947"/>
      <w:r w:rsidR="00DA2D85">
        <w:lastRenderedPageBreak/>
        <w:t>Elements covered by model</w:t>
      </w:r>
      <w:bookmarkEnd w:id="0"/>
    </w:p>
    <w:p w:rsidR="00DA2D85" w:rsidRDefault="00DA2D85" w:rsidP="00880EB2">
      <w:pPr>
        <w:spacing w:after="0"/>
        <w:rPr>
          <w:rFonts w:ascii="Arial" w:hAnsi="Arial" w:cs="Arial"/>
        </w:rPr>
      </w:pPr>
    </w:p>
    <w:p w:rsidR="00880EB2" w:rsidRPr="00BF09C6" w:rsidRDefault="00880EB2" w:rsidP="00880EB2">
      <w:pPr>
        <w:spacing w:after="0"/>
        <w:jc w:val="both"/>
        <w:rPr>
          <w:rFonts w:ascii="Arial" w:hAnsi="Arial" w:cs="Arial"/>
          <w:b/>
          <w:sz w:val="24"/>
          <w:szCs w:val="24"/>
        </w:rPr>
      </w:pPr>
      <w:r w:rsidRPr="00BF09C6">
        <w:rPr>
          <w:rFonts w:ascii="Arial" w:hAnsi="Arial" w:cs="Arial"/>
          <w:b/>
          <w:sz w:val="24"/>
          <w:szCs w:val="24"/>
        </w:rPr>
        <w:t>In detail, the foll</w:t>
      </w:r>
      <w:r w:rsidR="00BF09C6" w:rsidRPr="00BF09C6">
        <w:rPr>
          <w:rFonts w:ascii="Arial" w:hAnsi="Arial" w:cs="Arial"/>
          <w:b/>
          <w:sz w:val="24"/>
          <w:szCs w:val="24"/>
        </w:rPr>
        <w:t xml:space="preserve">owing value chain elements can </w:t>
      </w:r>
      <w:r w:rsidR="00A313C9" w:rsidRPr="00BF09C6">
        <w:rPr>
          <w:rFonts w:ascii="Arial" w:hAnsi="Arial" w:cs="Arial"/>
          <w:b/>
          <w:sz w:val="24"/>
          <w:szCs w:val="24"/>
        </w:rPr>
        <w:t>be covered by the model:</w:t>
      </w:r>
    </w:p>
    <w:p w:rsidR="00880EB2" w:rsidRDefault="00880EB2" w:rsidP="00880EB2">
      <w:pPr>
        <w:spacing w:after="0"/>
        <w:jc w:val="both"/>
        <w:rPr>
          <w:rFonts w:ascii="Arial" w:hAnsi="Arial" w:cs="Arial"/>
        </w:rPr>
      </w:pPr>
    </w:p>
    <w:p w:rsidR="00880EB2" w:rsidRDefault="00880EB2" w:rsidP="00880EB2">
      <w:pPr>
        <w:spacing w:after="0"/>
        <w:jc w:val="both"/>
        <w:rPr>
          <w:rFonts w:ascii="Arial" w:hAnsi="Arial" w:cs="Arial"/>
        </w:rPr>
      </w:pPr>
      <w:r>
        <w:rPr>
          <w:rFonts w:ascii="Arial" w:hAnsi="Arial" w:cs="Arial"/>
        </w:rPr>
        <w:t>Financial analysis of operation</w:t>
      </w:r>
      <w:r w:rsidR="007F27CC">
        <w:rPr>
          <w:rFonts w:ascii="Arial" w:hAnsi="Arial" w:cs="Arial"/>
        </w:rPr>
        <w:t>s</w:t>
      </w:r>
      <w:r>
        <w:rPr>
          <w:rFonts w:ascii="Arial" w:hAnsi="Arial" w:cs="Arial"/>
        </w:rPr>
        <w:t xml:space="preserve"> for each stakeholder category (e.g. analysis of profit margins and returns) – current situation for average type enterprises and with upgrades.</w:t>
      </w:r>
    </w:p>
    <w:p w:rsidR="00880EB2" w:rsidRDefault="00880EB2" w:rsidP="00880EB2">
      <w:pPr>
        <w:spacing w:after="0"/>
        <w:jc w:val="both"/>
        <w:rPr>
          <w:rFonts w:ascii="Arial" w:hAnsi="Arial" w:cs="Arial"/>
        </w:rPr>
      </w:pPr>
    </w:p>
    <w:p w:rsidR="00880EB2" w:rsidRDefault="0073499B" w:rsidP="00880EB2">
      <w:pPr>
        <w:spacing w:after="0"/>
        <w:jc w:val="both"/>
        <w:rPr>
          <w:rFonts w:ascii="Arial" w:hAnsi="Arial" w:cs="Arial"/>
        </w:rPr>
      </w:pPr>
      <w:r>
        <w:rPr>
          <w:rFonts w:ascii="Arial" w:hAnsi="Arial" w:cs="Arial"/>
        </w:rPr>
        <w:t>Value chain consolidation, which</w:t>
      </w:r>
      <w:r w:rsidR="00880EB2">
        <w:rPr>
          <w:rFonts w:ascii="Arial" w:hAnsi="Arial" w:cs="Arial"/>
        </w:rPr>
        <w:t xml:space="preserve"> is an estimation of total values of production, intermediate inputs (i.e. goods and services</w:t>
      </w:r>
      <w:r>
        <w:rPr>
          <w:rFonts w:ascii="Arial" w:hAnsi="Arial" w:cs="Arial"/>
        </w:rPr>
        <w:t>, IGS)</w:t>
      </w:r>
      <w:r w:rsidR="00880EB2">
        <w:rPr>
          <w:rFonts w:ascii="Arial" w:hAnsi="Arial" w:cs="Arial"/>
        </w:rPr>
        <w:t>, and break-down of value added for situations with and without value chain upgrading investments.</w:t>
      </w:r>
    </w:p>
    <w:p w:rsidR="00880EB2" w:rsidRDefault="00880EB2" w:rsidP="00880EB2">
      <w:pPr>
        <w:spacing w:after="0"/>
        <w:jc w:val="both"/>
        <w:rPr>
          <w:rFonts w:ascii="Arial" w:hAnsi="Arial" w:cs="Arial"/>
        </w:rPr>
      </w:pPr>
    </w:p>
    <w:p w:rsidR="00880EB2" w:rsidRDefault="00A313C9" w:rsidP="00880EB2">
      <w:pPr>
        <w:spacing w:after="0"/>
        <w:jc w:val="both"/>
        <w:rPr>
          <w:rFonts w:ascii="Arial" w:hAnsi="Arial" w:cs="Arial"/>
        </w:rPr>
      </w:pPr>
      <w:r>
        <w:rPr>
          <w:rFonts w:ascii="Arial" w:hAnsi="Arial" w:cs="Arial"/>
        </w:rPr>
        <w:t>A</w:t>
      </w:r>
      <w:r w:rsidR="00880EB2">
        <w:rPr>
          <w:rFonts w:ascii="Arial" w:hAnsi="Arial" w:cs="Arial"/>
        </w:rPr>
        <w:t xml:space="preserve">ssessment of employment creation in the value chain, and how incomes (e.g. of smallholders or SME processors and traders) and profits are distributed along the value chain before and after an investment has taken place. The situation of small-scale farmers and wage labourers was taken into account. </w:t>
      </w:r>
    </w:p>
    <w:p w:rsidR="00880EB2" w:rsidRDefault="00880EB2" w:rsidP="00880EB2">
      <w:pPr>
        <w:spacing w:after="0"/>
        <w:jc w:val="both"/>
        <w:rPr>
          <w:rFonts w:ascii="Arial" w:hAnsi="Arial" w:cs="Arial"/>
        </w:rPr>
      </w:pPr>
    </w:p>
    <w:p w:rsidR="00A313C9" w:rsidRDefault="00880EB2" w:rsidP="00880EB2">
      <w:pPr>
        <w:spacing w:after="0"/>
        <w:jc w:val="both"/>
        <w:rPr>
          <w:rFonts w:ascii="Arial" w:hAnsi="Arial" w:cs="Arial"/>
        </w:rPr>
      </w:pPr>
      <w:r>
        <w:rPr>
          <w:rFonts w:ascii="Arial" w:hAnsi="Arial" w:cs="Arial"/>
        </w:rPr>
        <w:t>The effect</w:t>
      </w:r>
      <w:r w:rsidR="00A313C9">
        <w:rPr>
          <w:rFonts w:ascii="Arial" w:hAnsi="Arial" w:cs="Arial"/>
        </w:rPr>
        <w:t>s</w:t>
      </w:r>
      <w:r>
        <w:rPr>
          <w:rFonts w:ascii="Arial" w:hAnsi="Arial" w:cs="Arial"/>
        </w:rPr>
        <w:t xml:space="preserve"> of imported intermediate inputs </w:t>
      </w:r>
      <w:proofErr w:type="gramStart"/>
      <w:r w:rsidR="00A313C9">
        <w:rPr>
          <w:rFonts w:ascii="Arial" w:hAnsi="Arial" w:cs="Arial"/>
        </w:rPr>
        <w:t>is</w:t>
      </w:r>
      <w:proofErr w:type="gramEnd"/>
      <w:r w:rsidR="00A313C9">
        <w:rPr>
          <w:rFonts w:ascii="Arial" w:hAnsi="Arial" w:cs="Arial"/>
        </w:rPr>
        <w:t xml:space="preserve"> calculated within the </w:t>
      </w:r>
      <w:r>
        <w:rPr>
          <w:rFonts w:ascii="Arial" w:hAnsi="Arial" w:cs="Arial"/>
        </w:rPr>
        <w:t xml:space="preserve">value chain, by breaking down value added into its components (e.g. </w:t>
      </w:r>
      <w:r w:rsidR="007F27CC">
        <w:rPr>
          <w:rFonts w:ascii="Arial" w:hAnsi="Arial" w:cs="Arial"/>
        </w:rPr>
        <w:t xml:space="preserve">import element, </w:t>
      </w:r>
      <w:r>
        <w:rPr>
          <w:rFonts w:ascii="Arial" w:hAnsi="Arial" w:cs="Arial"/>
        </w:rPr>
        <w:t xml:space="preserve">labour income, value of land, financial charges, Government incomes from taxes and duties, profit for different categories of </w:t>
      </w:r>
      <w:r w:rsidR="0073499B">
        <w:rPr>
          <w:rFonts w:ascii="Arial" w:hAnsi="Arial" w:cs="Arial"/>
        </w:rPr>
        <w:t>value chain actors</w:t>
      </w:r>
      <w:r>
        <w:rPr>
          <w:rFonts w:ascii="Arial" w:hAnsi="Arial" w:cs="Arial"/>
        </w:rPr>
        <w:t xml:space="preserve">). </w:t>
      </w:r>
    </w:p>
    <w:p w:rsidR="00A313C9" w:rsidRDefault="00A313C9" w:rsidP="00880EB2">
      <w:pPr>
        <w:spacing w:after="0"/>
        <w:jc w:val="both"/>
        <w:rPr>
          <w:rFonts w:ascii="Arial" w:hAnsi="Arial" w:cs="Arial"/>
        </w:rPr>
      </w:pPr>
    </w:p>
    <w:p w:rsidR="00880EB2" w:rsidRDefault="00880EB2" w:rsidP="00880EB2">
      <w:pPr>
        <w:spacing w:after="0"/>
        <w:jc w:val="both"/>
        <w:rPr>
          <w:rFonts w:ascii="Arial" w:hAnsi="Arial" w:cs="Arial"/>
        </w:rPr>
      </w:pPr>
      <w:r>
        <w:rPr>
          <w:rFonts w:ascii="Arial" w:hAnsi="Arial" w:cs="Arial"/>
        </w:rPr>
        <w:t xml:space="preserve">The effects of </w:t>
      </w:r>
      <w:r w:rsidR="00A313C9">
        <w:rPr>
          <w:rFonts w:ascii="Arial" w:hAnsi="Arial" w:cs="Arial"/>
        </w:rPr>
        <w:t xml:space="preserve">local </w:t>
      </w:r>
      <w:r>
        <w:rPr>
          <w:rFonts w:ascii="Arial" w:hAnsi="Arial" w:cs="Arial"/>
        </w:rPr>
        <w:t>intermediate inputs (goods and services, IGS) and their break-down into remaining IGS, imported components, and value addition (i.e. labour, land, financial charges, subsidies, taxes/dues, profit margins),</w:t>
      </w:r>
      <w:r w:rsidR="007F27CC">
        <w:rPr>
          <w:rFonts w:ascii="Arial" w:hAnsi="Arial" w:cs="Arial"/>
        </w:rPr>
        <w:t xml:space="preserve"> can be established</w:t>
      </w:r>
      <w:r>
        <w:rPr>
          <w:rFonts w:ascii="Arial" w:hAnsi="Arial" w:cs="Arial"/>
        </w:rPr>
        <w:t xml:space="preserve">. </w:t>
      </w:r>
    </w:p>
    <w:p w:rsidR="00880EB2" w:rsidRDefault="00880EB2" w:rsidP="00880EB2">
      <w:pPr>
        <w:spacing w:after="0"/>
        <w:jc w:val="both"/>
        <w:rPr>
          <w:rFonts w:ascii="Arial" w:hAnsi="Arial" w:cs="Arial"/>
        </w:rPr>
      </w:pPr>
    </w:p>
    <w:p w:rsidR="00A313C9" w:rsidRDefault="00880EB2" w:rsidP="00880EB2">
      <w:pPr>
        <w:spacing w:after="0"/>
        <w:jc w:val="both"/>
        <w:rPr>
          <w:rFonts w:ascii="Arial" w:eastAsia="Times New Roman" w:hAnsi="Arial" w:cs="Arial"/>
        </w:rPr>
      </w:pPr>
      <w:r>
        <w:rPr>
          <w:rFonts w:ascii="Arial" w:eastAsia="Times New Roman" w:hAnsi="Arial" w:cs="Arial"/>
        </w:rPr>
        <w:t>Factor Cost Ratios (FCR) have been calculated in order to calculate the performance of the value chain.</w:t>
      </w:r>
      <w:r w:rsidR="00A313C9">
        <w:rPr>
          <w:rFonts w:ascii="Arial" w:eastAsia="Times New Roman" w:hAnsi="Arial" w:cs="Arial"/>
        </w:rPr>
        <w:t xml:space="preserve">  This performance indicator is used when calculations are based on market prices and not shadow prices. </w:t>
      </w:r>
      <w:r w:rsidR="00441941">
        <w:rPr>
          <w:rFonts w:ascii="Arial" w:eastAsia="Times New Roman" w:hAnsi="Arial" w:cs="Arial"/>
        </w:rPr>
        <w:t xml:space="preserve">A </w:t>
      </w:r>
      <w:r w:rsidR="00A313C9">
        <w:rPr>
          <w:rFonts w:ascii="Arial" w:eastAsia="Times New Roman" w:hAnsi="Arial" w:cs="Arial"/>
        </w:rPr>
        <w:t xml:space="preserve">value chain can be considered as efficient </w:t>
      </w:r>
      <w:r w:rsidR="00441941">
        <w:rPr>
          <w:rFonts w:ascii="Arial" w:eastAsia="Times New Roman" w:hAnsi="Arial" w:cs="Arial"/>
        </w:rPr>
        <w:t xml:space="preserve">(i.e. &lt;1) if </w:t>
      </w:r>
      <w:r w:rsidR="00A313C9">
        <w:rPr>
          <w:rFonts w:ascii="Arial" w:eastAsia="Times New Roman" w:hAnsi="Arial" w:cs="Arial"/>
        </w:rPr>
        <w:t xml:space="preserve">the output minus tradable (i.e. imported) inputs is greater than the cost of domestic resource factors (i.e. land, labour, and financial resources). Other efficiency or performance indicators (e.g. Domestic Resource Coefficient) can be calculated if some of the calculations are made with shadow prices or opportunity costs (e.g. for </w:t>
      </w:r>
      <w:r w:rsidR="007F27CC">
        <w:rPr>
          <w:rFonts w:ascii="Arial" w:eastAsia="Times New Roman" w:hAnsi="Arial" w:cs="Arial"/>
        </w:rPr>
        <w:t xml:space="preserve">family </w:t>
      </w:r>
      <w:r w:rsidR="00A313C9">
        <w:rPr>
          <w:rFonts w:ascii="Arial" w:eastAsia="Times New Roman" w:hAnsi="Arial" w:cs="Arial"/>
        </w:rPr>
        <w:t xml:space="preserve">labour inputs). </w:t>
      </w:r>
    </w:p>
    <w:p w:rsidR="00880EB2" w:rsidRDefault="00880EB2" w:rsidP="00880EB2">
      <w:pPr>
        <w:spacing w:after="0"/>
        <w:jc w:val="both"/>
        <w:rPr>
          <w:rFonts w:ascii="Arial" w:hAnsi="Arial" w:cs="Arial"/>
        </w:rPr>
      </w:pPr>
    </w:p>
    <w:p w:rsidR="00880EB2" w:rsidRDefault="00880EB2" w:rsidP="00880EB2">
      <w:pPr>
        <w:spacing w:after="0"/>
        <w:jc w:val="both"/>
        <w:rPr>
          <w:rFonts w:ascii="Arial" w:hAnsi="Arial" w:cs="Arial"/>
        </w:rPr>
      </w:pPr>
    </w:p>
    <w:p w:rsidR="00880EB2" w:rsidRDefault="00880EB2">
      <w:pPr>
        <w:rPr>
          <w:b/>
        </w:rPr>
      </w:pPr>
    </w:p>
    <w:p w:rsidR="00880EB2" w:rsidRPr="009D4489" w:rsidRDefault="00880EB2">
      <w:pPr>
        <w:rPr>
          <w:b/>
        </w:rPr>
      </w:pPr>
    </w:p>
    <w:p w:rsidR="009D4489" w:rsidRPr="00441941" w:rsidRDefault="009D4489" w:rsidP="00DA2D85">
      <w:pPr>
        <w:pStyle w:val="Heading1"/>
      </w:pPr>
      <w:r w:rsidRPr="009D4489">
        <w:br w:type="column"/>
      </w:r>
      <w:bookmarkStart w:id="1" w:name="_Toc478743948"/>
      <w:r w:rsidRPr="00441941">
        <w:lastRenderedPageBreak/>
        <w:t>General s</w:t>
      </w:r>
      <w:r w:rsidR="00DA2D85">
        <w:t>teps to carry out study</w:t>
      </w:r>
      <w:bookmarkEnd w:id="1"/>
    </w:p>
    <w:p w:rsidR="00DA2D85" w:rsidRDefault="00DA2D85" w:rsidP="00DA2D85">
      <w:pPr>
        <w:pStyle w:val="ListParagraph"/>
        <w:spacing w:after="0"/>
        <w:rPr>
          <w:rFonts w:ascii="Arial" w:hAnsi="Arial" w:cs="Arial"/>
        </w:rPr>
      </w:pPr>
    </w:p>
    <w:p w:rsidR="007F27CC" w:rsidRDefault="00DA2D85" w:rsidP="002B34D7">
      <w:pPr>
        <w:pStyle w:val="ListParagraph"/>
        <w:numPr>
          <w:ilvl w:val="0"/>
          <w:numId w:val="1"/>
        </w:numPr>
        <w:spacing w:after="0"/>
        <w:rPr>
          <w:rFonts w:ascii="Arial" w:hAnsi="Arial" w:cs="Arial"/>
        </w:rPr>
      </w:pPr>
      <w:r>
        <w:rPr>
          <w:rFonts w:ascii="Arial" w:hAnsi="Arial" w:cs="Arial"/>
        </w:rPr>
        <w:t>P</w:t>
      </w:r>
      <w:r w:rsidR="009D4489" w:rsidRPr="007F27CC">
        <w:rPr>
          <w:rFonts w:ascii="Arial" w:hAnsi="Arial" w:cs="Arial"/>
        </w:rPr>
        <w:t xml:space="preserve">reparation of terms of reference jointly with the GASIP team </w:t>
      </w:r>
    </w:p>
    <w:p w:rsidR="007F27CC" w:rsidRDefault="007F27CC" w:rsidP="007F27CC">
      <w:pPr>
        <w:pStyle w:val="ListParagraph"/>
        <w:numPr>
          <w:ilvl w:val="0"/>
          <w:numId w:val="1"/>
        </w:numPr>
        <w:spacing w:after="0"/>
        <w:rPr>
          <w:rFonts w:ascii="Arial" w:hAnsi="Arial" w:cs="Arial"/>
        </w:rPr>
      </w:pPr>
      <w:r>
        <w:rPr>
          <w:rFonts w:ascii="Arial" w:hAnsi="Arial" w:cs="Arial"/>
        </w:rPr>
        <w:t>Preparation of checklists</w:t>
      </w:r>
    </w:p>
    <w:p w:rsidR="009D4489" w:rsidRPr="007F27CC" w:rsidRDefault="009D4489" w:rsidP="002B34D7">
      <w:pPr>
        <w:pStyle w:val="ListParagraph"/>
        <w:numPr>
          <w:ilvl w:val="0"/>
          <w:numId w:val="1"/>
        </w:numPr>
        <w:spacing w:after="0"/>
        <w:rPr>
          <w:rFonts w:ascii="Arial" w:hAnsi="Arial" w:cs="Arial"/>
        </w:rPr>
      </w:pPr>
      <w:r w:rsidRPr="007F27CC">
        <w:rPr>
          <w:rFonts w:ascii="Arial" w:hAnsi="Arial" w:cs="Arial"/>
        </w:rPr>
        <w:t>Meetings at the GASIP offices t</w:t>
      </w:r>
      <w:r w:rsidR="00E26304">
        <w:rPr>
          <w:rFonts w:ascii="Arial" w:hAnsi="Arial" w:cs="Arial"/>
        </w:rPr>
        <w:t>o agree on region to be covered</w:t>
      </w:r>
    </w:p>
    <w:p w:rsidR="009D4489" w:rsidRDefault="009D4489" w:rsidP="009D4489">
      <w:pPr>
        <w:pStyle w:val="ListParagraph"/>
        <w:numPr>
          <w:ilvl w:val="0"/>
          <w:numId w:val="1"/>
        </w:numPr>
        <w:spacing w:after="0"/>
        <w:rPr>
          <w:rFonts w:ascii="Arial" w:hAnsi="Arial" w:cs="Arial"/>
        </w:rPr>
      </w:pPr>
      <w:r>
        <w:rPr>
          <w:rFonts w:ascii="Arial" w:hAnsi="Arial" w:cs="Arial"/>
        </w:rPr>
        <w:t xml:space="preserve">Meetings with various stakeholders within the cassava value chain (e.g. Government offices, farmers, processing groups, traders, NGOs, </w:t>
      </w:r>
      <w:r w:rsidR="00E26304">
        <w:rPr>
          <w:rFonts w:ascii="Arial" w:hAnsi="Arial" w:cs="Arial"/>
        </w:rPr>
        <w:t>private sector input suppliers)</w:t>
      </w:r>
    </w:p>
    <w:p w:rsidR="009D4489" w:rsidRDefault="00E26304" w:rsidP="009D4489">
      <w:pPr>
        <w:pStyle w:val="ListParagraph"/>
        <w:numPr>
          <w:ilvl w:val="0"/>
          <w:numId w:val="1"/>
        </w:numPr>
        <w:spacing w:after="0"/>
        <w:rPr>
          <w:rFonts w:ascii="Arial" w:hAnsi="Arial" w:cs="Arial"/>
        </w:rPr>
      </w:pPr>
      <w:r>
        <w:rPr>
          <w:rFonts w:ascii="Arial" w:hAnsi="Arial" w:cs="Arial"/>
        </w:rPr>
        <w:t>Mapping of the value chain</w:t>
      </w:r>
    </w:p>
    <w:p w:rsidR="009D4489" w:rsidRDefault="009D4489" w:rsidP="009D4489">
      <w:pPr>
        <w:pStyle w:val="ListParagraph"/>
        <w:numPr>
          <w:ilvl w:val="0"/>
          <w:numId w:val="1"/>
        </w:numPr>
        <w:spacing w:after="0"/>
        <w:rPr>
          <w:rFonts w:ascii="Arial" w:hAnsi="Arial" w:cs="Arial"/>
        </w:rPr>
      </w:pPr>
      <w:r>
        <w:rPr>
          <w:rFonts w:ascii="Arial" w:hAnsi="Arial" w:cs="Arial"/>
        </w:rPr>
        <w:t>Meetings to discuss findings and agree on data to be used for analysis;</w:t>
      </w:r>
    </w:p>
    <w:p w:rsidR="009D4489" w:rsidRDefault="00E26304" w:rsidP="009D4489">
      <w:pPr>
        <w:pStyle w:val="ListParagraph"/>
        <w:numPr>
          <w:ilvl w:val="0"/>
          <w:numId w:val="1"/>
        </w:numPr>
        <w:spacing w:after="0"/>
        <w:rPr>
          <w:rFonts w:ascii="Arial" w:hAnsi="Arial" w:cs="Arial"/>
        </w:rPr>
      </w:pPr>
      <w:r>
        <w:rPr>
          <w:rFonts w:ascii="Arial" w:hAnsi="Arial" w:cs="Arial"/>
        </w:rPr>
        <w:t>Analysis of findings</w:t>
      </w:r>
    </w:p>
    <w:p w:rsidR="009D4489" w:rsidRDefault="009D4489" w:rsidP="009D4489">
      <w:pPr>
        <w:pStyle w:val="ListParagraph"/>
        <w:numPr>
          <w:ilvl w:val="0"/>
          <w:numId w:val="1"/>
        </w:numPr>
        <w:spacing w:after="0"/>
        <w:rPr>
          <w:rFonts w:ascii="Arial" w:hAnsi="Arial" w:cs="Arial"/>
        </w:rPr>
      </w:pPr>
      <w:r>
        <w:rPr>
          <w:rFonts w:ascii="Arial" w:hAnsi="Arial" w:cs="Arial"/>
        </w:rPr>
        <w:t>Completion of pilot model to calculate value addition with cassava v</w:t>
      </w:r>
      <w:r w:rsidR="007F27CC">
        <w:rPr>
          <w:rFonts w:ascii="Arial" w:hAnsi="Arial" w:cs="Arial"/>
        </w:rPr>
        <w:t>alue chain upgrades</w:t>
      </w:r>
      <w:bookmarkStart w:id="2" w:name="_GoBack"/>
      <w:bookmarkEnd w:id="2"/>
    </w:p>
    <w:p w:rsidR="009D4489" w:rsidRDefault="009D4489" w:rsidP="009D4489">
      <w:pPr>
        <w:pStyle w:val="ListParagraph"/>
        <w:numPr>
          <w:ilvl w:val="0"/>
          <w:numId w:val="1"/>
        </w:numPr>
        <w:spacing w:after="0"/>
        <w:rPr>
          <w:rFonts w:ascii="Arial" w:hAnsi="Arial" w:cs="Arial"/>
        </w:rPr>
      </w:pPr>
      <w:r>
        <w:rPr>
          <w:rFonts w:ascii="Arial" w:hAnsi="Arial" w:cs="Arial"/>
        </w:rPr>
        <w:t xml:space="preserve">Sensitivity analysis to assess the impact on the cassava value chain of a 20% reduction of all output prices (i.e. of fresh cassava root farm-gate and wholesale prices, and </w:t>
      </w:r>
      <w:proofErr w:type="spellStart"/>
      <w:r>
        <w:rPr>
          <w:rFonts w:ascii="Arial" w:hAnsi="Arial" w:cs="Arial"/>
        </w:rPr>
        <w:t>gari</w:t>
      </w:r>
      <w:proofErr w:type="spellEnd"/>
      <w:r>
        <w:rPr>
          <w:rFonts w:ascii="Arial" w:hAnsi="Arial" w:cs="Arial"/>
        </w:rPr>
        <w:t xml:space="preserve"> prices).</w:t>
      </w:r>
    </w:p>
    <w:p w:rsidR="00CA08E7" w:rsidRDefault="00CA08E7" w:rsidP="00CA08E7">
      <w:pPr>
        <w:spacing w:after="0"/>
        <w:rPr>
          <w:rFonts w:ascii="Arial" w:hAnsi="Arial" w:cs="Arial"/>
        </w:rPr>
      </w:pPr>
    </w:p>
    <w:p w:rsidR="00CA08E7" w:rsidRPr="009D4489" w:rsidRDefault="00CA08E7" w:rsidP="00DA2D85">
      <w:pPr>
        <w:pStyle w:val="Heading1"/>
      </w:pPr>
      <w:bookmarkStart w:id="3" w:name="_Toc478743949"/>
      <w:r>
        <w:t>Excel spread</w:t>
      </w:r>
      <w:r w:rsidRPr="009D4489">
        <w:t>sheet model - steps</w:t>
      </w:r>
      <w:bookmarkEnd w:id="3"/>
    </w:p>
    <w:p w:rsidR="00DA2D85" w:rsidRDefault="00DA2D85" w:rsidP="00DA2D85">
      <w:pPr>
        <w:spacing w:after="0"/>
        <w:rPr>
          <w:rFonts w:ascii="Arial" w:hAnsi="Arial" w:cs="Arial"/>
        </w:rPr>
      </w:pPr>
    </w:p>
    <w:p w:rsidR="00CA08E7" w:rsidRDefault="00CA08E7" w:rsidP="00CA08E7">
      <w:pPr>
        <w:rPr>
          <w:rFonts w:ascii="Arial" w:hAnsi="Arial" w:cs="Arial"/>
        </w:rPr>
      </w:pPr>
      <w:r>
        <w:rPr>
          <w:rFonts w:ascii="Arial" w:hAnsi="Arial" w:cs="Arial"/>
        </w:rPr>
        <w:t>If preferred, u</w:t>
      </w:r>
      <w:r>
        <w:rPr>
          <w:rFonts w:ascii="Arial" w:hAnsi="Arial" w:cs="Arial"/>
        </w:rPr>
        <w:t>se hyperlinks (by clicking on the them) to move around the worksheets of the model.</w:t>
      </w:r>
    </w:p>
    <w:p w:rsidR="00CA08E7" w:rsidRDefault="00CA08E7" w:rsidP="00CA08E7">
      <w:pPr>
        <w:rPr>
          <w:rFonts w:ascii="Arial" w:hAnsi="Arial" w:cs="Arial"/>
        </w:rPr>
      </w:pPr>
      <w:r>
        <w:rPr>
          <w:rFonts w:ascii="Arial" w:hAnsi="Arial" w:cs="Arial"/>
        </w:rPr>
        <w:t xml:space="preserve">Only yellow cells of the worksheets </w:t>
      </w:r>
      <w:r w:rsidR="00EC0471">
        <w:rPr>
          <w:rFonts w:ascii="Arial" w:hAnsi="Arial" w:cs="Arial"/>
        </w:rPr>
        <w:t xml:space="preserve">should </w:t>
      </w:r>
      <w:r>
        <w:rPr>
          <w:rFonts w:ascii="Arial" w:hAnsi="Arial" w:cs="Arial"/>
        </w:rPr>
        <w:t>be filled in.</w:t>
      </w:r>
    </w:p>
    <w:p w:rsidR="00CA08E7" w:rsidRDefault="00CA08E7" w:rsidP="00CA08E7">
      <w:pPr>
        <w:rPr>
          <w:rFonts w:ascii="Arial" w:hAnsi="Arial" w:cs="Arial"/>
        </w:rPr>
      </w:pPr>
      <w:r>
        <w:rPr>
          <w:rFonts w:ascii="Arial" w:hAnsi="Arial" w:cs="Arial"/>
        </w:rPr>
        <w:t>Fill in the yellow fields in the worksheets in the following order:</w:t>
      </w:r>
    </w:p>
    <w:p w:rsidR="00CA08E7" w:rsidRDefault="00CA08E7" w:rsidP="00CA08E7">
      <w:pPr>
        <w:pStyle w:val="ListParagraph"/>
        <w:numPr>
          <w:ilvl w:val="0"/>
          <w:numId w:val="6"/>
        </w:numPr>
        <w:rPr>
          <w:rFonts w:ascii="Arial" w:hAnsi="Arial" w:cs="Arial"/>
        </w:rPr>
      </w:pPr>
      <w:r>
        <w:rPr>
          <w:rFonts w:ascii="Arial" w:hAnsi="Arial" w:cs="Arial"/>
        </w:rPr>
        <w:t>Overview</w:t>
      </w:r>
      <w:r w:rsidRPr="00376037">
        <w:rPr>
          <w:rFonts w:ascii="Arial" w:hAnsi="Arial" w:cs="Arial"/>
        </w:rPr>
        <w:t xml:space="preserve"> page</w:t>
      </w:r>
    </w:p>
    <w:p w:rsidR="00CA08E7" w:rsidRPr="00376037" w:rsidRDefault="00CA08E7" w:rsidP="00CA08E7">
      <w:pPr>
        <w:pStyle w:val="ListParagraph"/>
        <w:numPr>
          <w:ilvl w:val="0"/>
          <w:numId w:val="6"/>
        </w:numPr>
        <w:rPr>
          <w:rFonts w:ascii="Arial" w:hAnsi="Arial" w:cs="Arial"/>
        </w:rPr>
      </w:pPr>
      <w:r>
        <w:rPr>
          <w:rFonts w:ascii="Arial" w:hAnsi="Arial" w:cs="Arial"/>
        </w:rPr>
        <w:t xml:space="preserve">Value chain map </w:t>
      </w:r>
    </w:p>
    <w:p w:rsidR="00CA08E7" w:rsidRPr="00376037" w:rsidRDefault="00CA08E7" w:rsidP="00CA08E7">
      <w:pPr>
        <w:pStyle w:val="ListParagraph"/>
        <w:numPr>
          <w:ilvl w:val="0"/>
          <w:numId w:val="6"/>
        </w:numPr>
        <w:rPr>
          <w:rFonts w:ascii="Arial" w:hAnsi="Arial" w:cs="Arial"/>
        </w:rPr>
      </w:pPr>
      <w:r w:rsidRPr="00376037">
        <w:rPr>
          <w:rFonts w:ascii="Arial" w:hAnsi="Arial" w:cs="Arial"/>
        </w:rPr>
        <w:t>Production worksheet</w:t>
      </w:r>
    </w:p>
    <w:p w:rsidR="00CA08E7" w:rsidRPr="00376037" w:rsidRDefault="00CA08E7" w:rsidP="00CA08E7">
      <w:pPr>
        <w:pStyle w:val="ListParagraph"/>
        <w:numPr>
          <w:ilvl w:val="0"/>
          <w:numId w:val="6"/>
        </w:numPr>
        <w:rPr>
          <w:rFonts w:ascii="Arial" w:hAnsi="Arial" w:cs="Arial"/>
        </w:rPr>
      </w:pPr>
      <w:r w:rsidRPr="00376037">
        <w:rPr>
          <w:rFonts w:ascii="Arial" w:hAnsi="Arial" w:cs="Arial"/>
        </w:rPr>
        <w:t>Processing worksheet(s)</w:t>
      </w:r>
    </w:p>
    <w:p w:rsidR="00CA08E7" w:rsidRPr="00376037" w:rsidRDefault="00CA08E7" w:rsidP="00CA08E7">
      <w:pPr>
        <w:pStyle w:val="ListParagraph"/>
        <w:numPr>
          <w:ilvl w:val="0"/>
          <w:numId w:val="6"/>
        </w:numPr>
        <w:rPr>
          <w:rFonts w:ascii="Arial" w:hAnsi="Arial" w:cs="Arial"/>
        </w:rPr>
      </w:pPr>
      <w:r w:rsidRPr="00376037">
        <w:rPr>
          <w:rFonts w:ascii="Arial" w:hAnsi="Arial" w:cs="Arial"/>
        </w:rPr>
        <w:t>Trading worksheet</w:t>
      </w:r>
    </w:p>
    <w:p w:rsidR="00CA08E7" w:rsidRPr="00376037" w:rsidRDefault="00CA08E7" w:rsidP="00CA08E7">
      <w:pPr>
        <w:pStyle w:val="ListParagraph"/>
        <w:numPr>
          <w:ilvl w:val="0"/>
          <w:numId w:val="6"/>
        </w:numPr>
        <w:rPr>
          <w:rFonts w:ascii="Arial" w:hAnsi="Arial" w:cs="Arial"/>
        </w:rPr>
      </w:pPr>
      <w:r w:rsidRPr="00376037">
        <w:rPr>
          <w:rFonts w:ascii="Arial" w:hAnsi="Arial" w:cs="Arial"/>
        </w:rPr>
        <w:t xml:space="preserve">Break-down of Intermediate Goods and Services (IGS) into their components (import element, labour income, value of land, financial charges, Government incomes from taxes and duties, </w:t>
      </w:r>
      <w:r>
        <w:rPr>
          <w:rFonts w:ascii="Arial" w:hAnsi="Arial" w:cs="Arial"/>
        </w:rPr>
        <w:t xml:space="preserve">subsidies, </w:t>
      </w:r>
      <w:r w:rsidRPr="00376037">
        <w:rPr>
          <w:rFonts w:ascii="Arial" w:hAnsi="Arial" w:cs="Arial"/>
        </w:rPr>
        <w:t>profit</w:t>
      </w:r>
      <w:r>
        <w:rPr>
          <w:rFonts w:ascii="Arial" w:hAnsi="Arial" w:cs="Arial"/>
        </w:rPr>
        <w:t>s, remaining IGS)</w:t>
      </w:r>
    </w:p>
    <w:p w:rsidR="00CA08E7" w:rsidRDefault="00CA08E7" w:rsidP="00CA08E7">
      <w:pPr>
        <w:pStyle w:val="ListParagraph"/>
        <w:numPr>
          <w:ilvl w:val="0"/>
          <w:numId w:val="6"/>
        </w:numPr>
        <w:rPr>
          <w:rFonts w:ascii="Arial" w:hAnsi="Arial" w:cs="Arial"/>
        </w:rPr>
      </w:pPr>
      <w:r w:rsidRPr="00376037">
        <w:rPr>
          <w:rFonts w:ascii="Arial" w:hAnsi="Arial" w:cs="Arial"/>
        </w:rPr>
        <w:t>Fill in the information in the summary worksheets for production, proc</w:t>
      </w:r>
      <w:r>
        <w:rPr>
          <w:rFonts w:ascii="Arial" w:hAnsi="Arial" w:cs="Arial"/>
        </w:rPr>
        <w:t xml:space="preserve">essing and trading where needed </w:t>
      </w:r>
      <w:proofErr w:type="gramStart"/>
      <w:r>
        <w:rPr>
          <w:rFonts w:ascii="Arial" w:hAnsi="Arial" w:cs="Arial"/>
        </w:rPr>
        <w:t>in order to</w:t>
      </w:r>
      <w:proofErr w:type="gramEnd"/>
      <w:r>
        <w:rPr>
          <w:rFonts w:ascii="Arial" w:hAnsi="Arial" w:cs="Arial"/>
        </w:rPr>
        <w:t xml:space="preserve"> obtain picture for entire region (i.e. prepare </w:t>
      </w:r>
      <w:r w:rsidR="00E26304">
        <w:rPr>
          <w:rFonts w:ascii="Arial" w:hAnsi="Arial" w:cs="Arial"/>
        </w:rPr>
        <w:t>consolidated budgets)</w:t>
      </w:r>
    </w:p>
    <w:p w:rsidR="00CA08E7" w:rsidRDefault="00CA08E7" w:rsidP="00CA08E7">
      <w:pPr>
        <w:pStyle w:val="ListParagraph"/>
        <w:numPr>
          <w:ilvl w:val="0"/>
          <w:numId w:val="6"/>
        </w:numPr>
        <w:rPr>
          <w:rFonts w:ascii="Arial" w:hAnsi="Arial" w:cs="Arial"/>
        </w:rPr>
      </w:pPr>
      <w:r>
        <w:rPr>
          <w:rFonts w:ascii="Arial" w:hAnsi="Arial" w:cs="Arial"/>
        </w:rPr>
        <w:t>Undertake sensitivity analysis (e.g. to assess impact of 20% price reduction), preferably using available, separate,</w:t>
      </w:r>
      <w:r w:rsidR="00E26304">
        <w:rPr>
          <w:rFonts w:ascii="Arial" w:hAnsi="Arial" w:cs="Arial"/>
        </w:rPr>
        <w:t xml:space="preserve"> Excel spreadsheet model</w:t>
      </w:r>
    </w:p>
    <w:p w:rsidR="00CA08E7" w:rsidRPr="00317953" w:rsidRDefault="00DA2D85" w:rsidP="00DA2D85">
      <w:pPr>
        <w:rPr>
          <w:rFonts w:ascii="Arial" w:hAnsi="Arial" w:cs="Arial"/>
          <w:spacing w:val="-2"/>
        </w:rPr>
        <w:sectPr w:rsidR="00CA08E7" w:rsidRPr="00317953" w:rsidSect="00E359CE">
          <w:headerReference w:type="default" r:id="rId9"/>
          <w:footerReference w:type="even" r:id="rId10"/>
          <w:footerReference w:type="default" r:id="rId11"/>
          <w:pgSz w:w="11906" w:h="16838" w:code="9"/>
          <w:pgMar w:top="1440" w:right="1797" w:bottom="1440" w:left="1797" w:header="709" w:footer="709" w:gutter="0"/>
          <w:cols w:space="708"/>
          <w:titlePg/>
          <w:docGrid w:linePitch="360"/>
        </w:sectPr>
      </w:pPr>
      <w:r>
        <w:rPr>
          <w:rFonts w:ascii="Arial" w:hAnsi="Arial" w:cs="Arial"/>
        </w:rPr>
        <w:t xml:space="preserve">At present, the cells in the worksheets are not locked. She should be </w:t>
      </w:r>
      <w:proofErr w:type="gramStart"/>
      <w:r>
        <w:rPr>
          <w:rFonts w:ascii="Arial" w:hAnsi="Arial" w:cs="Arial"/>
        </w:rPr>
        <w:t>taken into account</w:t>
      </w:r>
      <w:proofErr w:type="gramEnd"/>
      <w:r>
        <w:rPr>
          <w:rFonts w:ascii="Arial" w:hAnsi="Arial" w:cs="Arial"/>
        </w:rPr>
        <w:t xml:space="preserve"> when working with the model. If required, cells can be locked in future versions of the model.</w:t>
      </w:r>
    </w:p>
    <w:p w:rsidR="00CA08E7" w:rsidRDefault="00CA08E7" w:rsidP="00CA08E7">
      <w:pPr>
        <w:spacing w:after="0" w:line="240" w:lineRule="auto"/>
        <w:rPr>
          <w:rFonts w:ascii="Arial" w:hAnsi="Arial" w:cs="Arial"/>
          <w:b/>
          <w:noProof/>
          <w:lang w:eastAsia="en-GB"/>
        </w:rPr>
      </w:pPr>
      <w:r>
        <w:rPr>
          <w:rFonts w:ascii="Arial" w:hAnsi="Arial" w:cs="Arial"/>
          <w:b/>
          <w:noProof/>
          <w:lang w:eastAsia="en-GB"/>
        </w:rPr>
        <w:lastRenderedPageBreak/>
        <w:t>Spreadsheet model to calculate value addition of interventions and upgrades in selected value chains</w:t>
      </w:r>
    </w:p>
    <w:p w:rsidR="00E852F2" w:rsidRDefault="00E852F2" w:rsidP="00DA2D85">
      <w:pPr>
        <w:pStyle w:val="Heading1"/>
        <w:rPr>
          <w:noProof/>
          <w:lang w:eastAsia="en-GB"/>
        </w:rPr>
      </w:pPr>
      <w:bookmarkStart w:id="4" w:name="_Toc478743950"/>
      <w:r>
        <w:rPr>
          <w:noProof/>
          <w:lang w:eastAsia="en-GB"/>
        </w:rPr>
        <w:t>Start page</w:t>
      </w:r>
      <w:bookmarkEnd w:id="4"/>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r w:rsidRPr="00BC3409">
        <w:rPr>
          <w:noProof/>
          <w:lang w:eastAsia="en-GB"/>
        </w:rPr>
        <w:drawing>
          <wp:inline distT="0" distB="0" distL="0" distR="0" wp14:anchorId="4F4844FC" wp14:editId="228B4D44">
            <wp:extent cx="9165590" cy="3536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65590" cy="3536950"/>
                    </a:xfrm>
                    <a:prstGeom prst="rect">
                      <a:avLst/>
                    </a:prstGeom>
                  </pic:spPr>
                </pic:pic>
              </a:graphicData>
            </a:graphic>
          </wp:inline>
        </w:drawing>
      </w: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E852F2" w:rsidP="00DA2D85">
      <w:pPr>
        <w:pStyle w:val="Heading1"/>
        <w:rPr>
          <w:noProof/>
          <w:lang w:eastAsia="en-GB"/>
        </w:rPr>
      </w:pPr>
      <w:bookmarkStart w:id="5" w:name="_Toc478743951"/>
      <w:r>
        <w:rPr>
          <w:noProof/>
          <w:lang w:eastAsia="en-GB"/>
        </w:rPr>
        <w:t>Overview page</w:t>
      </w:r>
      <w:bookmarkEnd w:id="5"/>
    </w:p>
    <w:p w:rsidR="00CA08E7" w:rsidRDefault="00CA08E7" w:rsidP="00CA08E7">
      <w:pPr>
        <w:spacing w:after="0" w:line="240" w:lineRule="auto"/>
        <w:rPr>
          <w:rFonts w:ascii="Arial" w:hAnsi="Arial" w:cs="Arial"/>
          <w:b/>
          <w:noProof/>
          <w:lang w:eastAsia="en-GB"/>
        </w:rPr>
      </w:pPr>
    </w:p>
    <w:p w:rsidR="00E852F2" w:rsidRDefault="00E852F2" w:rsidP="00E852F2">
      <w:pPr>
        <w:spacing w:after="0"/>
        <w:rPr>
          <w:rFonts w:ascii="Arial" w:hAnsi="Arial" w:cs="Arial"/>
        </w:rPr>
      </w:pPr>
      <w:r>
        <w:rPr>
          <w:rFonts w:ascii="Arial" w:hAnsi="Arial" w:cs="Arial"/>
        </w:rPr>
        <w:t>The</w:t>
      </w:r>
      <w:r>
        <w:rPr>
          <w:rFonts w:ascii="Arial" w:hAnsi="Arial" w:cs="Arial"/>
        </w:rPr>
        <w:t xml:space="preserve"> Overview page</w:t>
      </w:r>
      <w:r>
        <w:rPr>
          <w:rFonts w:ascii="Arial" w:hAnsi="Arial" w:cs="Arial"/>
        </w:rPr>
        <w:t xml:space="preserve"> shows the number of worksheets forming part of the model as well as the hyperlinks </w:t>
      </w:r>
      <w:r>
        <w:rPr>
          <w:rFonts w:ascii="Arial" w:hAnsi="Arial" w:cs="Arial"/>
        </w:rPr>
        <w:t>(</w:t>
      </w:r>
      <w:r>
        <w:rPr>
          <w:rFonts w:ascii="Arial" w:hAnsi="Arial" w:cs="Arial"/>
        </w:rPr>
        <w:t>(blue cells) used to navigate bet</w:t>
      </w:r>
      <w:r>
        <w:rPr>
          <w:rFonts w:ascii="Arial" w:hAnsi="Arial" w:cs="Arial"/>
        </w:rPr>
        <w:t>ween them (by clicking on them)</w:t>
      </w: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r w:rsidRPr="00BC3409">
        <w:rPr>
          <w:noProof/>
          <w:lang w:eastAsia="en-GB"/>
        </w:rPr>
        <w:drawing>
          <wp:inline distT="0" distB="0" distL="0" distR="0" wp14:anchorId="551FFBC0" wp14:editId="4709CA9E">
            <wp:extent cx="9165590" cy="35972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65590" cy="3597275"/>
                    </a:xfrm>
                    <a:prstGeom prst="rect">
                      <a:avLst/>
                    </a:prstGeom>
                  </pic:spPr>
                </pic:pic>
              </a:graphicData>
            </a:graphic>
          </wp:inline>
        </w:drawing>
      </w: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CA08E7" w:rsidRDefault="00CA08E7" w:rsidP="00CA08E7">
      <w:pPr>
        <w:spacing w:after="0" w:line="240" w:lineRule="auto"/>
        <w:rPr>
          <w:rFonts w:ascii="Arial" w:hAnsi="Arial" w:cs="Arial"/>
          <w:b/>
          <w:noProof/>
          <w:lang w:eastAsia="en-GB"/>
        </w:rPr>
      </w:pPr>
    </w:p>
    <w:p w:rsidR="00E852F2" w:rsidRDefault="00E852F2" w:rsidP="00CA08E7">
      <w:pPr>
        <w:spacing w:after="0" w:line="240" w:lineRule="auto"/>
        <w:rPr>
          <w:rFonts w:ascii="Arial" w:hAnsi="Arial" w:cs="Arial"/>
          <w:b/>
          <w:noProof/>
          <w:lang w:eastAsia="en-GB"/>
        </w:rPr>
      </w:pPr>
    </w:p>
    <w:p w:rsidR="00E852F2" w:rsidRDefault="00E852F2" w:rsidP="00E852F2">
      <w:pPr>
        <w:rPr>
          <w:rFonts w:ascii="Arial" w:hAnsi="Arial" w:cs="Arial"/>
          <w:b/>
        </w:rPr>
      </w:pPr>
    </w:p>
    <w:p w:rsidR="00E852F2" w:rsidRDefault="00E852F2" w:rsidP="00E852F2">
      <w:pPr>
        <w:rPr>
          <w:rFonts w:ascii="Arial" w:hAnsi="Arial" w:cs="Arial"/>
          <w:b/>
        </w:rPr>
      </w:pPr>
    </w:p>
    <w:p w:rsidR="00E852F2" w:rsidRPr="00BF09C6" w:rsidRDefault="00E852F2" w:rsidP="00E26304">
      <w:pPr>
        <w:pStyle w:val="Heading1"/>
      </w:pPr>
      <w:bookmarkStart w:id="6" w:name="_Toc478743952"/>
      <w:r>
        <w:t xml:space="preserve">Overview </w:t>
      </w:r>
      <w:r w:rsidRPr="00BF09C6">
        <w:t>page</w:t>
      </w:r>
      <w:r w:rsidR="002D2A80">
        <w:t xml:space="preserve"> – information needed</w:t>
      </w:r>
      <w:bookmarkEnd w:id="6"/>
    </w:p>
    <w:p w:rsidR="00DA2D85" w:rsidRDefault="00DA2D85" w:rsidP="00E852F2">
      <w:pPr>
        <w:rPr>
          <w:rFonts w:ascii="Arial" w:hAnsi="Arial" w:cs="Arial"/>
        </w:rPr>
      </w:pPr>
    </w:p>
    <w:p w:rsidR="00E852F2" w:rsidRDefault="00E852F2" w:rsidP="00E852F2">
      <w:pPr>
        <w:rPr>
          <w:rFonts w:ascii="Arial" w:hAnsi="Arial" w:cs="Arial"/>
        </w:rPr>
      </w:pPr>
      <w:r>
        <w:rPr>
          <w:rFonts w:ascii="Arial" w:hAnsi="Arial" w:cs="Arial"/>
        </w:rPr>
        <w:t>I</w:t>
      </w:r>
      <w:r w:rsidRPr="009D4489">
        <w:rPr>
          <w:rFonts w:ascii="Arial" w:hAnsi="Arial" w:cs="Arial"/>
        </w:rPr>
        <w:t xml:space="preserve">nformation to </w:t>
      </w:r>
      <w:r>
        <w:rPr>
          <w:rFonts w:ascii="Arial" w:hAnsi="Arial" w:cs="Arial"/>
        </w:rPr>
        <w:t xml:space="preserve">be </w:t>
      </w:r>
      <w:r w:rsidRPr="009D4489">
        <w:rPr>
          <w:rFonts w:ascii="Arial" w:hAnsi="Arial" w:cs="Arial"/>
        </w:rPr>
        <w:t>fill</w:t>
      </w:r>
      <w:r>
        <w:rPr>
          <w:rFonts w:ascii="Arial" w:hAnsi="Arial" w:cs="Arial"/>
        </w:rPr>
        <w:t>ed</w:t>
      </w:r>
      <w:r w:rsidRPr="009D4489">
        <w:rPr>
          <w:rFonts w:ascii="Arial" w:hAnsi="Arial" w:cs="Arial"/>
        </w:rPr>
        <w:t xml:space="preserve"> in</w:t>
      </w:r>
      <w:r>
        <w:rPr>
          <w:rFonts w:ascii="Arial" w:hAnsi="Arial" w:cs="Arial"/>
        </w:rPr>
        <w:t>to</w:t>
      </w:r>
      <w:r w:rsidRPr="009D4489">
        <w:rPr>
          <w:rFonts w:ascii="Arial" w:hAnsi="Arial" w:cs="Arial"/>
        </w:rPr>
        <w:t xml:space="preserve"> </w:t>
      </w:r>
      <w:r>
        <w:rPr>
          <w:rFonts w:ascii="Arial" w:hAnsi="Arial" w:cs="Arial"/>
        </w:rPr>
        <w:t>overview page of the model. For example, this includes information on:</w:t>
      </w:r>
    </w:p>
    <w:p w:rsidR="00E852F2" w:rsidRPr="00220EC3" w:rsidRDefault="00E852F2" w:rsidP="00E852F2">
      <w:pPr>
        <w:pStyle w:val="ListParagraph"/>
        <w:numPr>
          <w:ilvl w:val="0"/>
          <w:numId w:val="3"/>
        </w:numPr>
        <w:rPr>
          <w:rFonts w:ascii="Arial" w:hAnsi="Arial" w:cs="Arial"/>
        </w:rPr>
      </w:pPr>
      <w:r w:rsidRPr="00220EC3">
        <w:rPr>
          <w:rFonts w:ascii="Arial" w:hAnsi="Arial" w:cs="Arial"/>
        </w:rPr>
        <w:t>General understanding of the value chain (to be refined later through various exercises).</w:t>
      </w:r>
    </w:p>
    <w:p w:rsidR="00E852F2" w:rsidRPr="00220EC3" w:rsidRDefault="00E852F2" w:rsidP="00E852F2">
      <w:pPr>
        <w:pStyle w:val="ListParagraph"/>
        <w:numPr>
          <w:ilvl w:val="0"/>
          <w:numId w:val="3"/>
        </w:numPr>
        <w:rPr>
          <w:rFonts w:ascii="Arial" w:hAnsi="Arial" w:cs="Arial"/>
        </w:rPr>
      </w:pPr>
      <w:r w:rsidRPr="00220EC3">
        <w:rPr>
          <w:rFonts w:ascii="Arial" w:hAnsi="Arial" w:cs="Arial"/>
        </w:rPr>
        <w:t>Area covered (i.e. entire nation or a specific region)</w:t>
      </w:r>
    </w:p>
    <w:p w:rsidR="00E852F2" w:rsidRPr="00220EC3" w:rsidRDefault="00E852F2" w:rsidP="00E852F2">
      <w:pPr>
        <w:pStyle w:val="ListParagraph"/>
        <w:numPr>
          <w:ilvl w:val="0"/>
          <w:numId w:val="3"/>
        </w:numPr>
        <w:rPr>
          <w:rFonts w:ascii="Arial" w:hAnsi="Arial" w:cs="Arial"/>
        </w:rPr>
      </w:pPr>
      <w:r w:rsidRPr="00220EC3">
        <w:rPr>
          <w:rFonts w:ascii="Arial" w:hAnsi="Arial" w:cs="Arial"/>
        </w:rPr>
        <w:t>Crop covered (e.g. cassava)</w:t>
      </w:r>
    </w:p>
    <w:p w:rsidR="00E852F2" w:rsidRPr="00220EC3" w:rsidRDefault="00E852F2" w:rsidP="00E852F2">
      <w:pPr>
        <w:pStyle w:val="ListParagraph"/>
        <w:numPr>
          <w:ilvl w:val="0"/>
          <w:numId w:val="3"/>
        </w:numPr>
        <w:rPr>
          <w:rFonts w:ascii="Arial" w:hAnsi="Arial" w:cs="Arial"/>
        </w:rPr>
      </w:pPr>
      <w:r w:rsidRPr="00220EC3">
        <w:rPr>
          <w:rFonts w:ascii="Arial" w:hAnsi="Arial" w:cs="Arial"/>
        </w:rPr>
        <w:t>Production of the crop (in tonnes)</w:t>
      </w:r>
    </w:p>
    <w:p w:rsidR="00E852F2" w:rsidRPr="00220EC3" w:rsidRDefault="00E852F2" w:rsidP="00E852F2">
      <w:pPr>
        <w:pStyle w:val="ListParagraph"/>
        <w:numPr>
          <w:ilvl w:val="0"/>
          <w:numId w:val="3"/>
        </w:numPr>
        <w:rPr>
          <w:rFonts w:ascii="Arial" w:hAnsi="Arial" w:cs="Arial"/>
        </w:rPr>
      </w:pPr>
      <w:r w:rsidRPr="00220EC3">
        <w:rPr>
          <w:rFonts w:ascii="Arial" w:hAnsi="Arial" w:cs="Arial"/>
        </w:rPr>
        <w:t>Area planted per annum or season; ensure the area figures are specified in hectares</w:t>
      </w:r>
    </w:p>
    <w:p w:rsidR="00E852F2" w:rsidRPr="00220EC3" w:rsidRDefault="00E852F2" w:rsidP="00E852F2">
      <w:pPr>
        <w:pStyle w:val="ListParagraph"/>
        <w:numPr>
          <w:ilvl w:val="0"/>
          <w:numId w:val="3"/>
        </w:numPr>
        <w:rPr>
          <w:rFonts w:ascii="Arial" w:hAnsi="Arial" w:cs="Arial"/>
        </w:rPr>
      </w:pPr>
      <w:r w:rsidRPr="00220EC3">
        <w:rPr>
          <w:rFonts w:ascii="Arial" w:hAnsi="Arial" w:cs="Arial"/>
        </w:rPr>
        <w:t>Calculate the yield in tonnes per hectare (done automatically)</w:t>
      </w:r>
    </w:p>
    <w:p w:rsidR="00E852F2" w:rsidRDefault="00E852F2" w:rsidP="00E852F2">
      <w:pPr>
        <w:pStyle w:val="ListParagraph"/>
        <w:numPr>
          <w:ilvl w:val="0"/>
          <w:numId w:val="3"/>
        </w:numPr>
        <w:rPr>
          <w:rFonts w:ascii="Arial" w:hAnsi="Arial" w:cs="Arial"/>
        </w:rPr>
      </w:pPr>
      <w:r w:rsidRPr="00220EC3">
        <w:rPr>
          <w:rFonts w:ascii="Arial" w:hAnsi="Arial" w:cs="Arial"/>
        </w:rPr>
        <w:t xml:space="preserve">Obtain prices for main product (e.g. fresh cassava roots), by-products, and processed products. In a first step, these prices can be obtained from knowledgeable resource persons (e.g. Ministry of </w:t>
      </w:r>
      <w:r w:rsidR="00DA2D85">
        <w:rPr>
          <w:rFonts w:ascii="Arial" w:hAnsi="Arial" w:cs="Arial"/>
        </w:rPr>
        <w:t xml:space="preserve">Food and </w:t>
      </w:r>
      <w:r w:rsidRPr="00220EC3">
        <w:rPr>
          <w:rFonts w:ascii="Arial" w:hAnsi="Arial" w:cs="Arial"/>
        </w:rPr>
        <w:t>Agriculture</w:t>
      </w:r>
      <w:r w:rsidR="00DA2D85">
        <w:rPr>
          <w:rFonts w:ascii="Arial" w:hAnsi="Arial" w:cs="Arial"/>
        </w:rPr>
        <w:t>,</w:t>
      </w:r>
      <w:r w:rsidRPr="00220EC3">
        <w:rPr>
          <w:rFonts w:ascii="Arial" w:hAnsi="Arial" w:cs="Arial"/>
        </w:rPr>
        <w:t xml:space="preserve"> or NGO staff). In a second step the prices will be obtained through a field survey in interviews with farmers, processors, and traders. Prices may have to be adjusted for different weight measures so that they can be expressed in </w:t>
      </w:r>
      <w:proofErr w:type="spellStart"/>
      <w:r w:rsidRPr="00220EC3">
        <w:rPr>
          <w:rFonts w:ascii="Arial" w:hAnsi="Arial" w:cs="Arial"/>
        </w:rPr>
        <w:t>GhC</w:t>
      </w:r>
      <w:proofErr w:type="spellEnd"/>
      <w:r w:rsidRPr="00220EC3">
        <w:rPr>
          <w:rFonts w:ascii="Arial" w:hAnsi="Arial" w:cs="Arial"/>
        </w:rPr>
        <w:t xml:space="preserve"> per kilogramme or tonne.</w:t>
      </w:r>
    </w:p>
    <w:p w:rsidR="00E852F2" w:rsidRPr="00220EC3" w:rsidRDefault="00E852F2" w:rsidP="00E852F2">
      <w:pPr>
        <w:pStyle w:val="ListParagraph"/>
        <w:rPr>
          <w:rFonts w:ascii="Arial" w:hAnsi="Arial" w:cs="Arial"/>
        </w:rPr>
      </w:pPr>
    </w:p>
    <w:p w:rsidR="00E852F2" w:rsidRDefault="00E852F2" w:rsidP="00E852F2">
      <w:pPr>
        <w:rPr>
          <w:rFonts w:ascii="Arial" w:hAnsi="Arial" w:cs="Arial"/>
        </w:rPr>
      </w:pPr>
      <w:r w:rsidRPr="00A50685">
        <w:lastRenderedPageBreak/>
        <w:drawing>
          <wp:inline distT="0" distB="0" distL="0" distR="0" wp14:anchorId="650464CF" wp14:editId="749C404C">
            <wp:extent cx="4543425" cy="427468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0244" cy="4309323"/>
                    </a:xfrm>
                    <a:prstGeom prst="rect">
                      <a:avLst/>
                    </a:prstGeom>
                  </pic:spPr>
                </pic:pic>
              </a:graphicData>
            </a:graphic>
          </wp:inline>
        </w:drawing>
      </w:r>
    </w:p>
    <w:p w:rsidR="00E852F2" w:rsidRDefault="00E852F2" w:rsidP="00E852F2">
      <w:pPr>
        <w:rPr>
          <w:rFonts w:ascii="Arial" w:hAnsi="Arial" w:cs="Arial"/>
        </w:rPr>
      </w:pPr>
    </w:p>
    <w:p w:rsidR="00E852F2" w:rsidRDefault="00E852F2" w:rsidP="00E852F2">
      <w:pPr>
        <w:rPr>
          <w:rFonts w:ascii="Arial" w:hAnsi="Arial" w:cs="Arial"/>
        </w:rPr>
      </w:pPr>
    </w:p>
    <w:p w:rsidR="00E852F2" w:rsidRDefault="00E852F2" w:rsidP="00E852F2">
      <w:pPr>
        <w:rPr>
          <w:rFonts w:ascii="Arial" w:hAnsi="Arial" w:cs="Arial"/>
        </w:rPr>
      </w:pPr>
      <w:r>
        <w:rPr>
          <w:rFonts w:ascii="Arial" w:hAnsi="Arial" w:cs="Arial"/>
        </w:rPr>
        <w:br w:type="column"/>
      </w:r>
      <w:r>
        <w:rPr>
          <w:rFonts w:ascii="Arial" w:hAnsi="Arial" w:cs="Arial"/>
        </w:rPr>
        <w:lastRenderedPageBreak/>
        <w:t>If there are several processed products obtained in the value chain (e.g. in the cassava value chain), then percentages can be estimated as to what each processed product contributes to the value chain.</w:t>
      </w:r>
    </w:p>
    <w:p w:rsidR="00E852F2" w:rsidRDefault="00E852F2" w:rsidP="00E852F2">
      <w:pPr>
        <w:rPr>
          <w:rFonts w:ascii="Arial" w:hAnsi="Arial" w:cs="Arial"/>
        </w:rPr>
      </w:pPr>
      <w:r>
        <w:rPr>
          <w:rFonts w:ascii="Arial" w:hAnsi="Arial" w:cs="Arial"/>
        </w:rPr>
        <w:t xml:space="preserve">Conversion factors (e.g. tonnes of raw material used for one tonne of output) serve as a reminder of what current conversion factors are and what can be achieved as part of an upgrading exercise (for example in the case of </w:t>
      </w:r>
      <w:proofErr w:type="spellStart"/>
      <w:r>
        <w:rPr>
          <w:rFonts w:ascii="Arial" w:hAnsi="Arial" w:cs="Arial"/>
        </w:rPr>
        <w:t>gari</w:t>
      </w:r>
      <w:proofErr w:type="spellEnd"/>
      <w:r>
        <w:rPr>
          <w:rFonts w:ascii="Arial" w:hAnsi="Arial" w:cs="Arial"/>
        </w:rPr>
        <w:t>).</w:t>
      </w:r>
    </w:p>
    <w:p w:rsidR="00E852F2" w:rsidRDefault="00E852F2" w:rsidP="00E852F2">
      <w:pPr>
        <w:rPr>
          <w:rFonts w:ascii="Arial" w:hAnsi="Arial" w:cs="Arial"/>
        </w:rPr>
      </w:pPr>
    </w:p>
    <w:p w:rsidR="00E852F2" w:rsidRDefault="00E852F2" w:rsidP="00E852F2">
      <w:pPr>
        <w:rPr>
          <w:rFonts w:ascii="Arial" w:hAnsi="Arial" w:cs="Arial"/>
        </w:rPr>
      </w:pPr>
      <w:r>
        <w:rPr>
          <w:noProof/>
          <w:lang w:eastAsia="en-GB"/>
        </w:rPr>
        <w:drawing>
          <wp:inline distT="0" distB="0" distL="0" distR="0" wp14:anchorId="295BA16A" wp14:editId="3B4C3873">
            <wp:extent cx="5693294" cy="294322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551" cy="2946976"/>
                    </a:xfrm>
                    <a:prstGeom prst="rect">
                      <a:avLst/>
                    </a:prstGeom>
                  </pic:spPr>
                </pic:pic>
              </a:graphicData>
            </a:graphic>
          </wp:inline>
        </w:drawing>
      </w:r>
    </w:p>
    <w:p w:rsidR="00E852F2" w:rsidRDefault="00E852F2" w:rsidP="00E852F2">
      <w:pPr>
        <w:rPr>
          <w:rFonts w:ascii="Arial" w:hAnsi="Arial" w:cs="Arial"/>
        </w:rPr>
      </w:pPr>
    </w:p>
    <w:p w:rsidR="00E852F2" w:rsidRDefault="00E852F2" w:rsidP="00E852F2">
      <w:pPr>
        <w:rPr>
          <w:rFonts w:ascii="Arial" w:hAnsi="Arial" w:cs="Arial"/>
        </w:rPr>
      </w:pPr>
    </w:p>
    <w:p w:rsidR="00E852F2" w:rsidRDefault="00E852F2" w:rsidP="00E852F2">
      <w:pPr>
        <w:rPr>
          <w:rFonts w:ascii="Arial" w:hAnsi="Arial" w:cs="Arial"/>
        </w:rPr>
      </w:pPr>
    </w:p>
    <w:p w:rsidR="00E852F2" w:rsidRDefault="00E852F2" w:rsidP="00E852F2">
      <w:pPr>
        <w:rPr>
          <w:rFonts w:ascii="Arial" w:hAnsi="Arial" w:cs="Arial"/>
        </w:rPr>
      </w:pPr>
    </w:p>
    <w:p w:rsidR="00E852F2" w:rsidRDefault="00E852F2" w:rsidP="00E852F2">
      <w:pPr>
        <w:rPr>
          <w:rFonts w:ascii="Arial" w:hAnsi="Arial" w:cs="Arial"/>
        </w:rPr>
      </w:pPr>
    </w:p>
    <w:p w:rsidR="00E852F2" w:rsidRDefault="00E852F2" w:rsidP="00E852F2">
      <w:pPr>
        <w:rPr>
          <w:rFonts w:ascii="Arial" w:hAnsi="Arial" w:cs="Arial"/>
        </w:rPr>
      </w:pPr>
    </w:p>
    <w:p w:rsidR="00E852F2" w:rsidRDefault="00E852F2" w:rsidP="00E852F2">
      <w:pPr>
        <w:rPr>
          <w:rFonts w:ascii="Arial" w:hAnsi="Arial" w:cs="Arial"/>
        </w:rPr>
      </w:pPr>
    </w:p>
    <w:p w:rsidR="00E852F2" w:rsidRPr="000E698D" w:rsidRDefault="00E26304" w:rsidP="00DA2D85">
      <w:pPr>
        <w:pStyle w:val="Heading1"/>
      </w:pPr>
      <w:bookmarkStart w:id="7" w:name="_Toc478743953"/>
      <w:r>
        <w:t>Value chain m</w:t>
      </w:r>
      <w:r w:rsidR="00E852F2" w:rsidRPr="000E698D">
        <w:t>ap</w:t>
      </w:r>
      <w:bookmarkEnd w:id="7"/>
    </w:p>
    <w:p w:rsidR="00DA2D85" w:rsidRDefault="00DA2D85" w:rsidP="00DA2D85">
      <w:pPr>
        <w:spacing w:after="0"/>
        <w:rPr>
          <w:rFonts w:ascii="Arial" w:hAnsi="Arial" w:cs="Arial"/>
        </w:rPr>
      </w:pPr>
    </w:p>
    <w:p w:rsidR="00E852F2" w:rsidRDefault="00E852F2" w:rsidP="00E852F2">
      <w:pPr>
        <w:rPr>
          <w:rFonts w:ascii="Arial" w:hAnsi="Arial" w:cs="Arial"/>
        </w:rPr>
      </w:pPr>
      <w:r>
        <w:rPr>
          <w:rFonts w:ascii="Arial" w:hAnsi="Arial" w:cs="Arial"/>
        </w:rPr>
        <w:t xml:space="preserve">(Usually based on a discussion with group of knowledgeable key informants, using materials such as whiteboard, stickers, marker pens, </w:t>
      </w:r>
      <w:proofErr w:type="spellStart"/>
      <w:r>
        <w:rPr>
          <w:rFonts w:ascii="Arial" w:hAnsi="Arial" w:cs="Arial"/>
        </w:rPr>
        <w:t>etc</w:t>
      </w:r>
      <w:proofErr w:type="spellEnd"/>
      <w:r>
        <w:rPr>
          <w:rFonts w:ascii="Arial" w:hAnsi="Arial" w:cs="Arial"/>
        </w:rPr>
        <w:t>).</w:t>
      </w:r>
    </w:p>
    <w:p w:rsidR="00E852F2" w:rsidRDefault="00E852F2" w:rsidP="00E852F2">
      <w:pPr>
        <w:rPr>
          <w:rFonts w:ascii="Arial" w:hAnsi="Arial" w:cs="Arial"/>
        </w:rPr>
      </w:pPr>
      <w:r>
        <w:rPr>
          <w:rFonts w:ascii="Arial" w:hAnsi="Arial" w:cs="Arial"/>
        </w:rPr>
        <w:t>The image below is a transcript of a value chain map.</w:t>
      </w:r>
    </w:p>
    <w:p w:rsidR="00CA08E7" w:rsidRDefault="00CA08E7" w:rsidP="00E852F2">
      <w:pPr>
        <w:rPr>
          <w:rFonts w:ascii="Arial" w:hAnsi="Arial" w:cs="Arial"/>
          <w:b/>
          <w:noProof/>
          <w:lang w:eastAsia="en-GB"/>
        </w:rPr>
      </w:pPr>
      <w:r w:rsidRPr="00476273">
        <w:rPr>
          <w:noProof/>
          <w:lang w:eastAsia="en-GB"/>
        </w:rPr>
        <w:drawing>
          <wp:inline distT="0" distB="0" distL="0" distR="0" wp14:anchorId="5DAEEF61" wp14:editId="1B22503B">
            <wp:extent cx="9165590" cy="43383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65590" cy="4338320"/>
                    </a:xfrm>
                    <a:prstGeom prst="rect">
                      <a:avLst/>
                    </a:prstGeom>
                  </pic:spPr>
                </pic:pic>
              </a:graphicData>
            </a:graphic>
          </wp:inline>
        </w:drawing>
      </w:r>
    </w:p>
    <w:p w:rsidR="00E852F2" w:rsidRDefault="00E852F2" w:rsidP="00DA2D85">
      <w:pPr>
        <w:pStyle w:val="Heading1"/>
        <w:rPr>
          <w:noProof/>
          <w:lang w:eastAsia="en-GB"/>
        </w:rPr>
      </w:pPr>
      <w:bookmarkStart w:id="8" w:name="_Toc478743954"/>
      <w:r>
        <w:rPr>
          <w:noProof/>
          <w:lang w:eastAsia="en-GB"/>
        </w:rPr>
        <w:lastRenderedPageBreak/>
        <w:t>Production page</w:t>
      </w:r>
      <w:bookmarkEnd w:id="8"/>
    </w:p>
    <w:p w:rsidR="00E852F2" w:rsidRDefault="00476459" w:rsidP="00E852F2">
      <w:pPr>
        <w:rPr>
          <w:rFonts w:ascii="Arial" w:hAnsi="Arial" w:cs="Arial"/>
          <w:b/>
          <w:noProof/>
          <w:lang w:eastAsia="en-GB"/>
        </w:rPr>
      </w:pPr>
      <w:r w:rsidRPr="006D50C6">
        <w:rPr>
          <w:noProof/>
          <w:lang w:eastAsia="en-GB"/>
        </w:rPr>
        <w:drawing>
          <wp:inline distT="0" distB="0" distL="0" distR="0" wp14:anchorId="5A03AF69" wp14:editId="5A6D4049">
            <wp:extent cx="5920461" cy="584835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4870" cy="5852706"/>
                    </a:xfrm>
                    <a:prstGeom prst="rect">
                      <a:avLst/>
                    </a:prstGeom>
                  </pic:spPr>
                </pic:pic>
              </a:graphicData>
            </a:graphic>
          </wp:inline>
        </w:drawing>
      </w:r>
    </w:p>
    <w:p w:rsidR="00E852F2" w:rsidRDefault="00476459" w:rsidP="00DA2D85">
      <w:pPr>
        <w:pStyle w:val="Heading1"/>
        <w:rPr>
          <w:noProof/>
          <w:lang w:eastAsia="en-GB"/>
        </w:rPr>
      </w:pPr>
      <w:bookmarkStart w:id="9" w:name="_Toc478743955"/>
      <w:r>
        <w:rPr>
          <w:noProof/>
          <w:lang w:eastAsia="en-GB"/>
        </w:rPr>
        <w:lastRenderedPageBreak/>
        <w:t>Processing page</w:t>
      </w:r>
      <w:bookmarkEnd w:id="9"/>
    </w:p>
    <w:p w:rsidR="00476459" w:rsidRDefault="00476459" w:rsidP="00E852F2">
      <w:pPr>
        <w:rPr>
          <w:rFonts w:ascii="Arial" w:hAnsi="Arial" w:cs="Arial"/>
          <w:b/>
          <w:noProof/>
          <w:lang w:eastAsia="en-GB"/>
        </w:rPr>
      </w:pPr>
      <w:r>
        <w:rPr>
          <w:rFonts w:ascii="Arial" w:hAnsi="Arial" w:cs="Arial"/>
          <w:noProof/>
          <w:lang w:eastAsia="en-GB"/>
        </w:rPr>
        <w:drawing>
          <wp:inline distT="0" distB="0" distL="0" distR="0" wp14:anchorId="0A073E5C" wp14:editId="52EFF8A2">
            <wp:extent cx="5953125" cy="558773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441EF.tmp"/>
                    <pic:cNvPicPr/>
                  </pic:nvPicPr>
                  <pic:blipFill>
                    <a:blip r:embed="rId18">
                      <a:extLst>
                        <a:ext uri="{28A0092B-C50C-407E-A947-70E740481C1C}">
                          <a14:useLocalDpi xmlns:a14="http://schemas.microsoft.com/office/drawing/2010/main" val="0"/>
                        </a:ext>
                      </a:extLst>
                    </a:blip>
                    <a:stretch>
                      <a:fillRect/>
                    </a:stretch>
                  </pic:blipFill>
                  <pic:spPr>
                    <a:xfrm>
                      <a:off x="0" y="0"/>
                      <a:ext cx="5955680" cy="5590131"/>
                    </a:xfrm>
                    <a:prstGeom prst="rect">
                      <a:avLst/>
                    </a:prstGeom>
                  </pic:spPr>
                </pic:pic>
              </a:graphicData>
            </a:graphic>
          </wp:inline>
        </w:drawing>
      </w:r>
    </w:p>
    <w:p w:rsidR="00476459" w:rsidRDefault="00476459" w:rsidP="00E852F2">
      <w:pPr>
        <w:rPr>
          <w:rFonts w:ascii="Arial" w:hAnsi="Arial" w:cs="Arial"/>
          <w:b/>
          <w:noProof/>
          <w:lang w:eastAsia="en-GB"/>
        </w:rPr>
      </w:pPr>
    </w:p>
    <w:p w:rsidR="00476459" w:rsidRDefault="00476459" w:rsidP="00DA2D85">
      <w:pPr>
        <w:pStyle w:val="Heading1"/>
        <w:rPr>
          <w:noProof/>
          <w:lang w:eastAsia="en-GB"/>
        </w:rPr>
      </w:pPr>
      <w:bookmarkStart w:id="10" w:name="_Toc478743956"/>
      <w:r>
        <w:rPr>
          <w:noProof/>
          <w:lang w:eastAsia="en-GB"/>
        </w:rPr>
        <w:lastRenderedPageBreak/>
        <w:t>Trading page</w:t>
      </w:r>
      <w:bookmarkEnd w:id="10"/>
    </w:p>
    <w:p w:rsidR="00476459" w:rsidRDefault="00476459" w:rsidP="00E852F2">
      <w:pPr>
        <w:rPr>
          <w:rFonts w:ascii="Arial" w:hAnsi="Arial" w:cs="Arial"/>
          <w:b/>
          <w:noProof/>
          <w:lang w:eastAsia="en-GB"/>
        </w:rPr>
      </w:pPr>
      <w:r w:rsidRPr="0064306F">
        <w:rPr>
          <w:noProof/>
          <w:lang w:eastAsia="en-GB"/>
        </w:rPr>
        <w:drawing>
          <wp:inline distT="0" distB="0" distL="0" distR="0" wp14:anchorId="5EDC0E50" wp14:editId="3B1DF4EB">
            <wp:extent cx="7445780" cy="4448175"/>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53705" cy="4452910"/>
                    </a:xfrm>
                    <a:prstGeom prst="rect">
                      <a:avLst/>
                    </a:prstGeom>
                  </pic:spPr>
                </pic:pic>
              </a:graphicData>
            </a:graphic>
          </wp:inline>
        </w:drawing>
      </w: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DA2D85" w:rsidRDefault="00DA2D85" w:rsidP="00E852F2">
      <w:pPr>
        <w:rPr>
          <w:rFonts w:ascii="Arial" w:hAnsi="Arial" w:cs="Arial"/>
          <w:b/>
          <w:noProof/>
          <w:lang w:eastAsia="en-GB"/>
        </w:rPr>
      </w:pPr>
    </w:p>
    <w:p w:rsidR="00E26304" w:rsidRDefault="00476459" w:rsidP="00E26304">
      <w:pPr>
        <w:pStyle w:val="Heading1"/>
        <w:rPr>
          <w:noProof/>
          <w:lang w:eastAsia="en-GB"/>
        </w:rPr>
      </w:pPr>
      <w:bookmarkStart w:id="11" w:name="_Toc478743957"/>
      <w:r>
        <w:rPr>
          <w:noProof/>
          <w:lang w:eastAsia="en-GB"/>
        </w:rPr>
        <w:lastRenderedPageBreak/>
        <w:t>B</w:t>
      </w:r>
      <w:r w:rsidR="00E26304">
        <w:rPr>
          <w:noProof/>
          <w:lang w:eastAsia="en-GB"/>
        </w:rPr>
        <w:t>reak-down of IGS and depreciation into value addition</w:t>
      </w:r>
      <w:bookmarkEnd w:id="11"/>
    </w:p>
    <w:p w:rsidR="00476459" w:rsidRDefault="00E26304" w:rsidP="00E852F2">
      <w:pPr>
        <w:rPr>
          <w:rFonts w:ascii="Arial" w:hAnsi="Arial" w:cs="Arial"/>
          <w:b/>
          <w:noProof/>
          <w:lang w:eastAsia="en-GB"/>
        </w:rPr>
      </w:pPr>
      <w:r>
        <w:rPr>
          <w:rFonts w:ascii="Arial" w:hAnsi="Arial" w:cs="Arial"/>
          <w:b/>
          <w:noProof/>
          <w:lang w:eastAsia="en-GB"/>
        </w:rPr>
        <w:t>B</w:t>
      </w:r>
      <w:r w:rsidR="00476459">
        <w:rPr>
          <w:rFonts w:ascii="Arial" w:hAnsi="Arial" w:cs="Arial"/>
          <w:b/>
          <w:noProof/>
          <w:lang w:eastAsia="en-GB"/>
        </w:rPr>
        <w:t>reak-down of Intermediate Goods and Services (IGS) and Depreciation into Value Addition Components</w:t>
      </w:r>
    </w:p>
    <w:p w:rsidR="00476459" w:rsidRDefault="00476459" w:rsidP="00E852F2">
      <w:pPr>
        <w:rPr>
          <w:rFonts w:ascii="Arial" w:hAnsi="Arial" w:cs="Arial"/>
          <w:noProof/>
          <w:lang w:eastAsia="en-GB"/>
        </w:rPr>
      </w:pPr>
      <w:r w:rsidRPr="00B95DB3">
        <w:rPr>
          <w:noProof/>
          <w:lang w:eastAsia="en-GB"/>
        </w:rPr>
        <w:drawing>
          <wp:inline distT="0" distB="0" distL="0" distR="0" wp14:anchorId="5621D9CF" wp14:editId="6BADACC5">
            <wp:extent cx="9165590" cy="54883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65590" cy="5488305"/>
                    </a:xfrm>
                    <a:prstGeom prst="rect">
                      <a:avLst/>
                    </a:prstGeom>
                  </pic:spPr>
                </pic:pic>
              </a:graphicData>
            </a:graphic>
          </wp:inline>
        </w:drawing>
      </w:r>
    </w:p>
    <w:p w:rsidR="00476459" w:rsidRDefault="00476459" w:rsidP="00E852F2">
      <w:pPr>
        <w:rPr>
          <w:rFonts w:ascii="Arial" w:hAnsi="Arial" w:cs="Arial"/>
          <w:noProof/>
          <w:lang w:eastAsia="en-GB"/>
        </w:rPr>
      </w:pPr>
    </w:p>
    <w:p w:rsidR="00476459" w:rsidRDefault="00476459" w:rsidP="00E852F2">
      <w:pPr>
        <w:rPr>
          <w:rFonts w:ascii="Arial" w:hAnsi="Arial" w:cs="Arial"/>
          <w:noProof/>
          <w:lang w:eastAsia="en-GB"/>
        </w:rPr>
      </w:pPr>
      <w:r w:rsidRPr="00B95DB3">
        <w:rPr>
          <w:noProof/>
          <w:lang w:eastAsia="en-GB"/>
        </w:rPr>
        <w:drawing>
          <wp:inline distT="0" distB="0" distL="0" distR="0" wp14:anchorId="41900C00" wp14:editId="4E292B6C">
            <wp:extent cx="9165590" cy="54495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65590" cy="5449570"/>
                    </a:xfrm>
                    <a:prstGeom prst="rect">
                      <a:avLst/>
                    </a:prstGeom>
                  </pic:spPr>
                </pic:pic>
              </a:graphicData>
            </a:graphic>
          </wp:inline>
        </w:drawing>
      </w:r>
    </w:p>
    <w:p w:rsidR="00476459" w:rsidRPr="00476459" w:rsidRDefault="00476459" w:rsidP="00E852F2">
      <w:pPr>
        <w:rPr>
          <w:rFonts w:ascii="Arial" w:hAnsi="Arial" w:cs="Arial"/>
          <w:noProof/>
          <w:lang w:eastAsia="en-GB"/>
        </w:rPr>
      </w:pP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r w:rsidRPr="00B95DB3">
        <w:rPr>
          <w:noProof/>
          <w:lang w:eastAsia="en-GB"/>
        </w:rPr>
        <w:drawing>
          <wp:inline distT="0" distB="0" distL="0" distR="0" wp14:anchorId="38D0B49E" wp14:editId="39ADD3EF">
            <wp:extent cx="9165590" cy="33832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65590" cy="3383280"/>
                    </a:xfrm>
                    <a:prstGeom prst="rect">
                      <a:avLst/>
                    </a:prstGeom>
                  </pic:spPr>
                </pic:pic>
              </a:graphicData>
            </a:graphic>
          </wp:inline>
        </w:drawing>
      </w: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476459" w:rsidRDefault="00476459" w:rsidP="00E852F2">
      <w:pPr>
        <w:rPr>
          <w:rFonts w:ascii="Arial" w:hAnsi="Arial" w:cs="Arial"/>
          <w:b/>
          <w:noProof/>
          <w:lang w:eastAsia="en-GB"/>
        </w:rPr>
      </w:pPr>
    </w:p>
    <w:p w:rsidR="00476459" w:rsidRDefault="00E26304" w:rsidP="00E26304">
      <w:pPr>
        <w:pStyle w:val="Heading1"/>
        <w:rPr>
          <w:noProof/>
          <w:lang w:eastAsia="en-GB"/>
        </w:rPr>
      </w:pPr>
      <w:bookmarkStart w:id="12" w:name="_Toc478743958"/>
      <w:r>
        <w:rPr>
          <w:noProof/>
          <w:lang w:eastAsia="en-GB"/>
        </w:rPr>
        <w:lastRenderedPageBreak/>
        <w:t>Summary of p</w:t>
      </w:r>
      <w:r w:rsidR="0059696B">
        <w:rPr>
          <w:noProof/>
          <w:lang w:eastAsia="en-GB"/>
        </w:rPr>
        <w:t>roduction</w:t>
      </w:r>
      <w:bookmarkEnd w:id="12"/>
    </w:p>
    <w:p w:rsidR="00E852F2" w:rsidRDefault="0059696B" w:rsidP="00E852F2">
      <w:pPr>
        <w:rPr>
          <w:rFonts w:ascii="Arial" w:hAnsi="Arial" w:cs="Arial"/>
          <w:b/>
          <w:noProof/>
          <w:lang w:eastAsia="en-GB"/>
        </w:rPr>
      </w:pPr>
      <w:r w:rsidRPr="006D50C6">
        <w:rPr>
          <w:noProof/>
          <w:lang w:eastAsia="en-GB"/>
        </w:rPr>
        <w:drawing>
          <wp:inline distT="0" distB="0" distL="0" distR="0" wp14:anchorId="13EC0CBC" wp14:editId="61B142BD">
            <wp:extent cx="9165590" cy="57308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65590" cy="5730875"/>
                    </a:xfrm>
                    <a:prstGeom prst="rect">
                      <a:avLst/>
                    </a:prstGeom>
                  </pic:spPr>
                </pic:pic>
              </a:graphicData>
            </a:graphic>
          </wp:inline>
        </w:drawing>
      </w:r>
    </w:p>
    <w:p w:rsidR="0059696B" w:rsidRDefault="00E26304" w:rsidP="00E26304">
      <w:pPr>
        <w:pStyle w:val="Heading1"/>
        <w:rPr>
          <w:noProof/>
          <w:lang w:eastAsia="en-GB"/>
        </w:rPr>
      </w:pPr>
      <w:bookmarkStart w:id="13" w:name="_Toc478743959"/>
      <w:r>
        <w:rPr>
          <w:noProof/>
          <w:lang w:eastAsia="en-GB"/>
        </w:rPr>
        <w:lastRenderedPageBreak/>
        <w:t>Summary of p</w:t>
      </w:r>
      <w:r w:rsidR="0059696B">
        <w:rPr>
          <w:noProof/>
          <w:lang w:eastAsia="en-GB"/>
        </w:rPr>
        <w:t>rocessing</w:t>
      </w:r>
      <w:bookmarkEnd w:id="13"/>
    </w:p>
    <w:p w:rsidR="0059696B" w:rsidRDefault="0059696B" w:rsidP="00E852F2">
      <w:pPr>
        <w:rPr>
          <w:rFonts w:ascii="Arial" w:hAnsi="Arial" w:cs="Arial"/>
          <w:b/>
          <w:noProof/>
          <w:lang w:eastAsia="en-GB"/>
        </w:rPr>
      </w:pPr>
      <w:r w:rsidRPr="006D50C6">
        <w:rPr>
          <w:noProof/>
          <w:lang w:eastAsia="en-GB"/>
        </w:rPr>
        <w:drawing>
          <wp:inline distT="0" distB="0" distL="0" distR="0" wp14:anchorId="20015C92" wp14:editId="6F49169E">
            <wp:extent cx="9165590" cy="5784215"/>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65590" cy="5784215"/>
                    </a:xfrm>
                    <a:prstGeom prst="rect">
                      <a:avLst/>
                    </a:prstGeom>
                  </pic:spPr>
                </pic:pic>
              </a:graphicData>
            </a:graphic>
          </wp:inline>
        </w:drawing>
      </w:r>
    </w:p>
    <w:p w:rsidR="0059696B" w:rsidRDefault="00E26304" w:rsidP="00E26304">
      <w:pPr>
        <w:pStyle w:val="Heading1"/>
        <w:rPr>
          <w:noProof/>
          <w:lang w:eastAsia="en-GB"/>
        </w:rPr>
      </w:pPr>
      <w:bookmarkStart w:id="14" w:name="_Toc478743960"/>
      <w:r>
        <w:rPr>
          <w:noProof/>
          <w:lang w:eastAsia="en-GB"/>
        </w:rPr>
        <w:lastRenderedPageBreak/>
        <w:t>Summary of t</w:t>
      </w:r>
      <w:r w:rsidR="0059696B">
        <w:rPr>
          <w:noProof/>
          <w:lang w:eastAsia="en-GB"/>
        </w:rPr>
        <w:t>rading</w:t>
      </w:r>
      <w:bookmarkEnd w:id="14"/>
    </w:p>
    <w:p w:rsidR="0059696B" w:rsidRDefault="0059696B" w:rsidP="00E852F2">
      <w:pPr>
        <w:rPr>
          <w:rFonts w:ascii="Arial" w:hAnsi="Arial" w:cs="Arial"/>
          <w:b/>
          <w:noProof/>
          <w:lang w:eastAsia="en-GB"/>
        </w:rPr>
      </w:pPr>
      <w:r w:rsidRPr="006D50C6">
        <w:rPr>
          <w:noProof/>
          <w:lang w:eastAsia="en-GB"/>
        </w:rPr>
        <w:drawing>
          <wp:inline distT="0" distB="0" distL="0" distR="0" wp14:anchorId="74C0A9DD" wp14:editId="1E416E36">
            <wp:extent cx="9165590" cy="573087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65590" cy="5730875"/>
                    </a:xfrm>
                    <a:prstGeom prst="rect">
                      <a:avLst/>
                    </a:prstGeom>
                  </pic:spPr>
                </pic:pic>
              </a:graphicData>
            </a:graphic>
          </wp:inline>
        </w:drawing>
      </w:r>
    </w:p>
    <w:p w:rsidR="0059696B" w:rsidRDefault="0059696B" w:rsidP="00E26304">
      <w:pPr>
        <w:pStyle w:val="Heading1"/>
        <w:rPr>
          <w:noProof/>
          <w:lang w:eastAsia="en-GB"/>
        </w:rPr>
      </w:pPr>
      <w:bookmarkStart w:id="15" w:name="_Toc478743961"/>
      <w:r>
        <w:rPr>
          <w:noProof/>
          <w:lang w:eastAsia="en-GB"/>
        </w:rPr>
        <w:lastRenderedPageBreak/>
        <w:t xml:space="preserve">Summary of </w:t>
      </w:r>
      <w:r w:rsidR="00E26304">
        <w:rPr>
          <w:noProof/>
          <w:lang w:eastAsia="en-GB"/>
        </w:rPr>
        <w:t>value addition for the entire r</w:t>
      </w:r>
      <w:r>
        <w:rPr>
          <w:noProof/>
          <w:lang w:eastAsia="en-GB"/>
        </w:rPr>
        <w:t>egion</w:t>
      </w:r>
      <w:bookmarkEnd w:id="15"/>
    </w:p>
    <w:p w:rsidR="00CA08E7" w:rsidRDefault="00CA08E7" w:rsidP="00CA08E7">
      <w:pPr>
        <w:spacing w:after="0" w:line="240" w:lineRule="auto"/>
        <w:rPr>
          <w:rFonts w:ascii="Arial" w:hAnsi="Arial" w:cs="Arial"/>
          <w:b/>
          <w:noProof/>
          <w:lang w:eastAsia="en-GB"/>
        </w:rPr>
      </w:pPr>
      <w:r w:rsidRPr="00476273">
        <w:rPr>
          <w:noProof/>
          <w:lang w:eastAsia="en-GB"/>
        </w:rPr>
        <w:drawing>
          <wp:inline distT="0" distB="0" distL="0" distR="0" wp14:anchorId="0E6CA1CE" wp14:editId="7888226A">
            <wp:extent cx="9165590" cy="4211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65590" cy="4211320"/>
                    </a:xfrm>
                    <a:prstGeom prst="rect">
                      <a:avLst/>
                    </a:prstGeom>
                  </pic:spPr>
                </pic:pic>
              </a:graphicData>
            </a:graphic>
          </wp:inline>
        </w:drawing>
      </w: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59696B" w:rsidP="00CA08E7">
      <w:pPr>
        <w:spacing w:after="0" w:line="240" w:lineRule="auto"/>
        <w:rPr>
          <w:rFonts w:ascii="Arial" w:hAnsi="Arial" w:cs="Arial"/>
          <w:b/>
          <w:noProof/>
          <w:lang w:eastAsia="en-GB"/>
        </w:rPr>
      </w:pPr>
    </w:p>
    <w:p w:rsidR="0059696B" w:rsidRDefault="00E26304" w:rsidP="00E26304">
      <w:pPr>
        <w:pStyle w:val="Heading1"/>
        <w:rPr>
          <w:noProof/>
          <w:lang w:eastAsia="en-GB"/>
        </w:rPr>
      </w:pPr>
      <w:bookmarkStart w:id="16" w:name="_Toc478743962"/>
      <w:r>
        <w:rPr>
          <w:noProof/>
          <w:lang w:eastAsia="en-GB"/>
        </w:rPr>
        <w:lastRenderedPageBreak/>
        <w:t>Value addition for entire region (g</w:t>
      </w:r>
      <w:r w:rsidR="0059696B">
        <w:rPr>
          <w:noProof/>
          <w:lang w:eastAsia="en-GB"/>
        </w:rPr>
        <w:t>raph)</w:t>
      </w:r>
      <w:bookmarkEnd w:id="16"/>
    </w:p>
    <w:p w:rsidR="00CA08E7" w:rsidRDefault="00CA08E7" w:rsidP="00CA08E7">
      <w:pPr>
        <w:spacing w:after="0" w:line="240" w:lineRule="auto"/>
        <w:rPr>
          <w:rFonts w:ascii="Arial" w:hAnsi="Arial" w:cs="Arial"/>
          <w:b/>
          <w:noProof/>
          <w:lang w:eastAsia="en-GB"/>
        </w:rPr>
      </w:pPr>
      <w:r w:rsidRPr="00476273">
        <w:rPr>
          <w:noProof/>
          <w:lang w:eastAsia="en-GB"/>
        </w:rPr>
        <w:drawing>
          <wp:inline distT="0" distB="0" distL="0" distR="0" wp14:anchorId="199D40C2" wp14:editId="40CA1CE1">
            <wp:extent cx="9165590" cy="56756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65590" cy="5675630"/>
                    </a:xfrm>
                    <a:prstGeom prst="rect">
                      <a:avLst/>
                    </a:prstGeom>
                  </pic:spPr>
                </pic:pic>
              </a:graphicData>
            </a:graphic>
          </wp:inline>
        </w:drawing>
      </w:r>
    </w:p>
    <w:p w:rsidR="00317953" w:rsidRDefault="00317953" w:rsidP="00317953">
      <w:pPr>
        <w:spacing w:after="0" w:line="240" w:lineRule="auto"/>
        <w:rPr>
          <w:rFonts w:ascii="Arial" w:hAnsi="Arial" w:cs="Arial"/>
          <w:b/>
          <w:noProof/>
          <w:lang w:eastAsia="en-GB"/>
        </w:rPr>
      </w:pPr>
    </w:p>
    <w:p w:rsidR="00317953" w:rsidRPr="000705FC" w:rsidRDefault="00317953" w:rsidP="00317953">
      <w:pPr>
        <w:spacing w:after="0" w:line="240" w:lineRule="auto"/>
        <w:jc w:val="center"/>
        <w:rPr>
          <w:rFonts w:ascii="Arial" w:hAnsi="Arial" w:cs="Arial"/>
          <w:b/>
          <w:sz w:val="24"/>
          <w:szCs w:val="24"/>
        </w:rPr>
        <w:sectPr w:rsidR="00317953" w:rsidRPr="000705FC" w:rsidSect="00E359CE">
          <w:headerReference w:type="default" r:id="rId28"/>
          <w:footerReference w:type="even" r:id="rId29"/>
          <w:footerReference w:type="default" r:id="rId30"/>
          <w:pgSz w:w="16838" w:h="11906" w:orient="landscape"/>
          <w:pgMar w:top="851" w:right="964" w:bottom="851" w:left="1440" w:header="709" w:footer="709" w:gutter="0"/>
          <w:cols w:space="708"/>
          <w:docGrid w:linePitch="360"/>
        </w:sectPr>
      </w:pPr>
    </w:p>
    <w:p w:rsidR="00317953" w:rsidRDefault="00317953" w:rsidP="00317953">
      <w:pPr>
        <w:autoSpaceDE w:val="0"/>
        <w:autoSpaceDN w:val="0"/>
        <w:adjustRightInd w:val="0"/>
        <w:spacing w:after="0" w:line="240" w:lineRule="auto"/>
      </w:pPr>
    </w:p>
    <w:sectPr w:rsidR="003179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8E7" w:rsidRDefault="00CA08E7" w:rsidP="00E359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08E7" w:rsidRDefault="00CA0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8E7" w:rsidRPr="0088585E" w:rsidRDefault="00CA08E7" w:rsidP="00E359CE">
    <w:pPr>
      <w:pStyle w:val="Footer"/>
      <w:framePr w:wrap="around" w:vAnchor="text" w:hAnchor="margin" w:xAlign="center" w:y="1"/>
      <w:rPr>
        <w:rStyle w:val="PageNumber"/>
        <w:rFonts w:ascii="Arial" w:hAnsi="Arial" w:cs="Arial"/>
        <w:b w:val="0"/>
        <w:sz w:val="20"/>
        <w:szCs w:val="20"/>
      </w:rPr>
    </w:pPr>
    <w:r w:rsidRPr="0088585E">
      <w:rPr>
        <w:rStyle w:val="PageNumber"/>
        <w:rFonts w:ascii="Arial" w:hAnsi="Arial" w:cs="Arial"/>
        <w:b w:val="0"/>
        <w:sz w:val="20"/>
        <w:szCs w:val="20"/>
      </w:rPr>
      <w:fldChar w:fldCharType="begin"/>
    </w:r>
    <w:r w:rsidRPr="0088585E">
      <w:rPr>
        <w:rStyle w:val="PageNumber"/>
        <w:rFonts w:ascii="Arial" w:hAnsi="Arial" w:cs="Arial"/>
        <w:b w:val="0"/>
        <w:sz w:val="20"/>
        <w:szCs w:val="20"/>
      </w:rPr>
      <w:instrText xml:space="preserve">PAGE  </w:instrText>
    </w:r>
    <w:r w:rsidRPr="0088585E">
      <w:rPr>
        <w:rStyle w:val="PageNumber"/>
        <w:rFonts w:ascii="Arial" w:hAnsi="Arial" w:cs="Arial"/>
        <w:b w:val="0"/>
        <w:sz w:val="20"/>
        <w:szCs w:val="20"/>
      </w:rPr>
      <w:fldChar w:fldCharType="separate"/>
    </w:r>
    <w:r w:rsidR="00EC6715">
      <w:rPr>
        <w:rStyle w:val="PageNumber"/>
        <w:rFonts w:ascii="Arial" w:hAnsi="Arial" w:cs="Arial"/>
        <w:b w:val="0"/>
        <w:noProof/>
        <w:sz w:val="20"/>
        <w:szCs w:val="20"/>
      </w:rPr>
      <w:t>4</w:t>
    </w:r>
    <w:r w:rsidRPr="0088585E">
      <w:rPr>
        <w:rStyle w:val="PageNumber"/>
        <w:rFonts w:ascii="Arial" w:hAnsi="Arial" w:cs="Arial"/>
        <w:b w:val="0"/>
        <w:sz w:val="20"/>
        <w:szCs w:val="20"/>
      </w:rPr>
      <w:fldChar w:fldCharType="end"/>
    </w:r>
  </w:p>
  <w:p w:rsidR="00CA08E7" w:rsidRDefault="00CA0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EC6715" w:rsidP="00E359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5611" w:rsidRDefault="00EC67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Pr="0088585E" w:rsidRDefault="00EC6715" w:rsidP="00E359CE">
    <w:pPr>
      <w:pStyle w:val="Footer"/>
      <w:framePr w:wrap="around" w:vAnchor="text" w:hAnchor="margin" w:xAlign="center" w:y="1"/>
      <w:rPr>
        <w:rStyle w:val="PageNumber"/>
        <w:rFonts w:ascii="Arial" w:hAnsi="Arial" w:cs="Arial"/>
        <w:b w:val="0"/>
        <w:sz w:val="20"/>
        <w:szCs w:val="20"/>
      </w:rPr>
    </w:pPr>
    <w:r w:rsidRPr="0088585E">
      <w:rPr>
        <w:rStyle w:val="PageNumber"/>
        <w:rFonts w:ascii="Arial" w:hAnsi="Arial" w:cs="Arial"/>
        <w:b w:val="0"/>
        <w:sz w:val="20"/>
        <w:szCs w:val="20"/>
      </w:rPr>
      <w:fldChar w:fldCharType="begin"/>
    </w:r>
    <w:r w:rsidRPr="0088585E">
      <w:rPr>
        <w:rStyle w:val="PageNumber"/>
        <w:rFonts w:ascii="Arial" w:hAnsi="Arial" w:cs="Arial"/>
        <w:b w:val="0"/>
        <w:sz w:val="20"/>
        <w:szCs w:val="20"/>
      </w:rPr>
      <w:instrText xml:space="preserve">PAGE  </w:instrText>
    </w:r>
    <w:r w:rsidRPr="0088585E">
      <w:rPr>
        <w:rStyle w:val="PageNumber"/>
        <w:rFonts w:ascii="Arial" w:hAnsi="Arial" w:cs="Arial"/>
        <w:b w:val="0"/>
        <w:sz w:val="20"/>
        <w:szCs w:val="20"/>
      </w:rPr>
      <w:fldChar w:fldCharType="separate"/>
    </w:r>
    <w:r>
      <w:rPr>
        <w:rStyle w:val="PageNumber"/>
        <w:rFonts w:ascii="Arial" w:hAnsi="Arial" w:cs="Arial"/>
        <w:b w:val="0"/>
        <w:noProof/>
        <w:sz w:val="20"/>
        <w:szCs w:val="20"/>
      </w:rPr>
      <w:t>21</w:t>
    </w:r>
    <w:r w:rsidRPr="0088585E">
      <w:rPr>
        <w:rStyle w:val="PageNumber"/>
        <w:rFonts w:ascii="Arial" w:hAnsi="Arial" w:cs="Arial"/>
        <w:b w:val="0"/>
        <w:sz w:val="20"/>
        <w:szCs w:val="20"/>
      </w:rPr>
      <w:fldChar w:fldCharType="end"/>
    </w:r>
  </w:p>
  <w:p w:rsidR="005E5611" w:rsidRDefault="00EC671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8E7" w:rsidRDefault="00CA08E7" w:rsidP="00B564CC">
    <w:pPr>
      <w:pStyle w:val="Head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EC6715" w:rsidP="00B564CC">
    <w:pPr>
      <w:pStyle w:val="Head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2B7"/>
    <w:multiLevelType w:val="hybridMultilevel"/>
    <w:tmpl w:val="32AE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F56933"/>
    <w:multiLevelType w:val="hybridMultilevel"/>
    <w:tmpl w:val="065EB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2E6080"/>
    <w:multiLevelType w:val="hybridMultilevel"/>
    <w:tmpl w:val="982A1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91D2EEC"/>
    <w:multiLevelType w:val="hybridMultilevel"/>
    <w:tmpl w:val="C64CD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CC73BBD"/>
    <w:multiLevelType w:val="hybridMultilevel"/>
    <w:tmpl w:val="29F052B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5" w15:restartNumberingAfterBreak="0">
    <w:nsid w:val="7CDF48C8"/>
    <w:multiLevelType w:val="hybridMultilevel"/>
    <w:tmpl w:val="C0087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0"/>
  </w:num>
  <w:num w:numId="4">
    <w:abstractNumId w:val="4"/>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489"/>
    <w:rsid w:val="00097614"/>
    <w:rsid w:val="000E698D"/>
    <w:rsid w:val="001C31FF"/>
    <w:rsid w:val="00220EC3"/>
    <w:rsid w:val="00283F82"/>
    <w:rsid w:val="002D2A80"/>
    <w:rsid w:val="00317953"/>
    <w:rsid w:val="00376037"/>
    <w:rsid w:val="00441941"/>
    <w:rsid w:val="00476459"/>
    <w:rsid w:val="005819FA"/>
    <w:rsid w:val="0059696B"/>
    <w:rsid w:val="005A722B"/>
    <w:rsid w:val="0073499B"/>
    <w:rsid w:val="007F27CC"/>
    <w:rsid w:val="00880EB2"/>
    <w:rsid w:val="008C6E5A"/>
    <w:rsid w:val="008F4DC0"/>
    <w:rsid w:val="0092620F"/>
    <w:rsid w:val="009B511F"/>
    <w:rsid w:val="009D4489"/>
    <w:rsid w:val="00A313C9"/>
    <w:rsid w:val="00A50685"/>
    <w:rsid w:val="00A52F96"/>
    <w:rsid w:val="00A77CF1"/>
    <w:rsid w:val="00BF09C6"/>
    <w:rsid w:val="00C6231C"/>
    <w:rsid w:val="00CA08E7"/>
    <w:rsid w:val="00DA2D85"/>
    <w:rsid w:val="00DC2A6D"/>
    <w:rsid w:val="00E26304"/>
    <w:rsid w:val="00E852F2"/>
    <w:rsid w:val="00EC0471"/>
    <w:rsid w:val="00EC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17AD"/>
  <w15:chartTrackingRefBased/>
  <w15:docId w15:val="{31CC8293-8096-410A-95EE-D4F626DEC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3179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2D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9D4489"/>
  </w:style>
  <w:style w:type="paragraph" w:styleId="ListParagraph">
    <w:name w:val="List Paragraph"/>
    <w:basedOn w:val="Normal"/>
    <w:link w:val="ListParagraphChar"/>
    <w:uiPriority w:val="34"/>
    <w:qFormat/>
    <w:rsid w:val="009D4489"/>
    <w:pPr>
      <w:ind w:left="720"/>
      <w:contextualSpacing/>
    </w:pPr>
  </w:style>
  <w:style w:type="character" w:customStyle="1" w:styleId="NoSpacingChar">
    <w:name w:val="No Spacing Char"/>
    <w:basedOn w:val="DefaultParagraphFont"/>
    <w:link w:val="NoSpacing"/>
    <w:uiPriority w:val="1"/>
    <w:locked/>
    <w:rsid w:val="00BF09C6"/>
    <w:rPr>
      <w:rFonts w:ascii="Times New Roman" w:eastAsiaTheme="minorEastAsia" w:hAnsi="Times New Roman" w:cs="Times New Roman"/>
      <w:lang w:val="fr-FR"/>
    </w:rPr>
  </w:style>
  <w:style w:type="paragraph" w:styleId="NoSpacing">
    <w:name w:val="No Spacing"/>
    <w:link w:val="NoSpacingChar"/>
    <w:uiPriority w:val="1"/>
    <w:qFormat/>
    <w:rsid w:val="00BF09C6"/>
    <w:pPr>
      <w:spacing w:after="0" w:line="240" w:lineRule="auto"/>
    </w:pPr>
    <w:rPr>
      <w:rFonts w:ascii="Times New Roman" w:eastAsiaTheme="minorEastAsia" w:hAnsi="Times New Roman" w:cs="Times New Roman"/>
      <w:lang w:val="fr-FR"/>
    </w:rPr>
  </w:style>
  <w:style w:type="character" w:customStyle="1" w:styleId="Heading1Char">
    <w:name w:val="Heading 1 Char"/>
    <w:basedOn w:val="DefaultParagraphFont"/>
    <w:link w:val="Heading1"/>
    <w:rsid w:val="00317953"/>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rsid w:val="00317953"/>
    <w:pPr>
      <w:tabs>
        <w:tab w:val="center" w:pos="4320"/>
        <w:tab w:val="right" w:pos="8640"/>
      </w:tabs>
      <w:spacing w:after="0" w:line="240" w:lineRule="auto"/>
    </w:pPr>
    <w:rPr>
      <w:rFonts w:ascii="Times New Roman" w:eastAsia="Times New Roman" w:hAnsi="Times New Roman" w:cs="Times New Roman"/>
      <w:b/>
      <w:sz w:val="24"/>
      <w:szCs w:val="24"/>
    </w:rPr>
  </w:style>
  <w:style w:type="character" w:customStyle="1" w:styleId="FooterChar">
    <w:name w:val="Footer Char"/>
    <w:basedOn w:val="DefaultParagraphFont"/>
    <w:link w:val="Footer"/>
    <w:uiPriority w:val="99"/>
    <w:rsid w:val="00317953"/>
    <w:rPr>
      <w:rFonts w:ascii="Times New Roman" w:eastAsia="Times New Roman" w:hAnsi="Times New Roman" w:cs="Times New Roman"/>
      <w:b/>
      <w:sz w:val="24"/>
      <w:szCs w:val="24"/>
    </w:rPr>
  </w:style>
  <w:style w:type="character" w:styleId="PageNumber">
    <w:name w:val="page number"/>
    <w:basedOn w:val="DefaultParagraphFont"/>
    <w:uiPriority w:val="99"/>
    <w:rsid w:val="00317953"/>
  </w:style>
  <w:style w:type="paragraph" w:styleId="Header">
    <w:name w:val="header"/>
    <w:basedOn w:val="Normal"/>
    <w:link w:val="HeaderChar"/>
    <w:uiPriority w:val="99"/>
    <w:unhideWhenUsed/>
    <w:rsid w:val="00317953"/>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317953"/>
    <w:rPr>
      <w:rFonts w:ascii="Calibri" w:eastAsia="Calibri" w:hAnsi="Calibri" w:cs="Times New Roman"/>
    </w:rPr>
  </w:style>
  <w:style w:type="table" w:styleId="TableGrid">
    <w:name w:val="Table Grid"/>
    <w:basedOn w:val="TableNormal"/>
    <w:uiPriority w:val="39"/>
    <w:rsid w:val="0031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2D85"/>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DA2D85"/>
    <w:pPr>
      <w:spacing w:after="100"/>
    </w:pPr>
  </w:style>
  <w:style w:type="character" w:styleId="Hyperlink">
    <w:name w:val="Hyperlink"/>
    <w:basedOn w:val="DefaultParagraphFont"/>
    <w:uiPriority w:val="99"/>
    <w:unhideWhenUsed/>
    <w:rsid w:val="00DA2D85"/>
    <w:rPr>
      <w:color w:val="0000FF" w:themeColor="hyperlink"/>
      <w:u w:val="single"/>
    </w:rPr>
  </w:style>
  <w:style w:type="character" w:customStyle="1" w:styleId="Heading2Char">
    <w:name w:val="Heading 2 Char"/>
    <w:basedOn w:val="DefaultParagraphFont"/>
    <w:link w:val="Heading2"/>
    <w:uiPriority w:val="9"/>
    <w:rsid w:val="00DA2D8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875893">
      <w:bodyDiv w:val="1"/>
      <w:marLeft w:val="0"/>
      <w:marRight w:val="0"/>
      <w:marTop w:val="0"/>
      <w:marBottom w:val="0"/>
      <w:divBdr>
        <w:top w:val="none" w:sz="0" w:space="0" w:color="auto"/>
        <w:left w:val="none" w:sz="0" w:space="0" w:color="auto"/>
        <w:bottom w:val="none" w:sz="0" w:space="0" w:color="auto"/>
        <w:right w:val="none" w:sz="0" w:space="0" w:color="auto"/>
      </w:divBdr>
    </w:div>
    <w:div w:id="1307392199">
      <w:bodyDiv w:val="1"/>
      <w:marLeft w:val="0"/>
      <w:marRight w:val="0"/>
      <w:marTop w:val="0"/>
      <w:marBottom w:val="0"/>
      <w:divBdr>
        <w:top w:val="none" w:sz="0" w:space="0" w:color="auto"/>
        <w:left w:val="none" w:sz="0" w:space="0" w:color="auto"/>
        <w:bottom w:val="none" w:sz="0" w:space="0" w:color="auto"/>
        <w:right w:val="none" w:sz="0" w:space="0" w:color="auto"/>
      </w:divBdr>
    </w:div>
    <w:div w:id="1739284309">
      <w:bodyDiv w:val="1"/>
      <w:marLeft w:val="0"/>
      <w:marRight w:val="0"/>
      <w:marTop w:val="0"/>
      <w:marBottom w:val="0"/>
      <w:divBdr>
        <w:top w:val="none" w:sz="0" w:space="0" w:color="auto"/>
        <w:left w:val="none" w:sz="0" w:space="0" w:color="auto"/>
        <w:bottom w:val="none" w:sz="0" w:space="0" w:color="auto"/>
        <w:right w:val="none" w:sz="0" w:space="0" w:color="auto"/>
      </w:divBdr>
    </w:div>
    <w:div w:id="183390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7D182-468D-4318-AB2B-D3079482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1203</Words>
  <Characters>6862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Kleih</dc:creator>
  <cp:keywords/>
  <dc:description/>
  <cp:lastModifiedBy>Ulrich Kleih</cp:lastModifiedBy>
  <cp:revision>4</cp:revision>
  <dcterms:created xsi:type="dcterms:W3CDTF">2017-03-31T15:52:00Z</dcterms:created>
  <dcterms:modified xsi:type="dcterms:W3CDTF">2017-03-31T16:23:00Z</dcterms:modified>
</cp:coreProperties>
</file>